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7C15">
      <w:pPr>
        <w:kinsoku w:val="0"/>
        <w:overflowPunct w:val="0"/>
        <w:autoSpaceDE/>
        <w:autoSpaceDN/>
        <w:adjustRightInd/>
        <w:spacing w:line="317" w:lineRule="exact"/>
        <w:jc w:val="center"/>
        <w:textAlignment w:val="baseline"/>
        <w:rPr>
          <w:b/>
          <w:bCs/>
          <w:sz w:val="28"/>
          <w:szCs w:val="28"/>
          <w:lang w:val="es-ES" w:eastAsia="es-ES"/>
        </w:rPr>
      </w:pPr>
      <w:r>
        <w:rPr>
          <w:b/>
          <w:bCs/>
          <w:sz w:val="28"/>
          <w:szCs w:val="28"/>
          <w:lang w:val="es-ES" w:eastAsia="es-ES"/>
        </w:rPr>
        <w:t>RESOLUCIÓN No. TAT-2403-2014</w:t>
      </w:r>
    </w:p>
    <w:p w:rsidR="00000000" w:rsidRDefault="006F7C15">
      <w:pPr>
        <w:kinsoku w:val="0"/>
        <w:overflowPunct w:val="0"/>
        <w:autoSpaceDE/>
        <w:autoSpaceDN/>
        <w:adjustRightInd/>
        <w:spacing w:before="657" w:line="321" w:lineRule="exact"/>
        <w:textAlignment w:val="baseline"/>
        <w:rPr>
          <w:spacing w:val="5"/>
          <w:sz w:val="28"/>
          <w:szCs w:val="28"/>
          <w:lang w:val="es-ES" w:eastAsia="es-ES"/>
        </w:rPr>
      </w:pPr>
      <w:r>
        <w:rPr>
          <w:b/>
          <w:bCs/>
          <w:spacing w:val="5"/>
          <w:sz w:val="28"/>
          <w:szCs w:val="28"/>
          <w:lang w:val="es-ES" w:eastAsia="es-ES"/>
        </w:rPr>
        <w:t xml:space="preserve">TRIBUNAL ADMINISTRATIVO DE TRANSPORTE.- </w:t>
      </w:r>
      <w:r>
        <w:rPr>
          <w:spacing w:val="5"/>
          <w:sz w:val="28"/>
          <w:szCs w:val="28"/>
          <w:lang w:val="es-ES" w:eastAsia="es-ES"/>
        </w:rPr>
        <w:t>San José, a las</w:t>
      </w:r>
    </w:p>
    <w:p w:rsidR="00000000" w:rsidRDefault="006F7C15">
      <w:pPr>
        <w:tabs>
          <w:tab w:val="left" w:leader="hyphen" w:pos="8640"/>
        </w:tabs>
        <w:kinsoku w:val="0"/>
        <w:overflowPunct w:val="0"/>
        <w:autoSpaceDE/>
        <w:autoSpaceDN/>
        <w:adjustRightInd/>
        <w:spacing w:before="6" w:line="321" w:lineRule="exact"/>
        <w:textAlignment w:val="baseline"/>
        <w:rPr>
          <w:sz w:val="28"/>
          <w:szCs w:val="28"/>
          <w:lang w:val="es-ES" w:eastAsia="es-ES"/>
        </w:rPr>
      </w:pPr>
      <w:r>
        <w:rPr>
          <w:sz w:val="28"/>
          <w:szCs w:val="28"/>
          <w:lang w:val="es-ES" w:eastAsia="es-ES"/>
        </w:rPr>
        <w:t>10:20 horas del día 25 del mes de Noviembre del Dos Mil Catorce.</w:t>
      </w:r>
      <w:r>
        <w:rPr>
          <w:sz w:val="28"/>
          <w:szCs w:val="28"/>
          <w:lang w:val="es-ES" w:eastAsia="es-ES"/>
        </w:rPr>
        <w:tab/>
      </w:r>
    </w:p>
    <w:p w:rsidR="00000000" w:rsidRDefault="006F7C15">
      <w:pPr>
        <w:kinsoku w:val="0"/>
        <w:overflowPunct w:val="0"/>
        <w:autoSpaceDE/>
        <w:autoSpaceDN/>
        <w:adjustRightInd/>
        <w:spacing w:before="682" w:line="321" w:lineRule="exact"/>
        <w:ind w:right="72"/>
        <w:jc w:val="both"/>
        <w:textAlignment w:val="baseline"/>
        <w:rPr>
          <w:sz w:val="24"/>
          <w:szCs w:val="24"/>
          <w:lang w:eastAsia="en-US"/>
        </w:rPr>
      </w:pPr>
      <w:r>
        <w:rPr>
          <w:spacing w:val="5"/>
          <w:sz w:val="28"/>
          <w:szCs w:val="28"/>
          <w:lang w:val="es-ES" w:eastAsia="es-ES"/>
        </w:rPr>
        <w:t xml:space="preserve">Se conoce por este medio de </w:t>
      </w:r>
      <w:r>
        <w:rPr>
          <w:b/>
          <w:bCs/>
          <w:spacing w:val="5"/>
          <w:sz w:val="28"/>
          <w:szCs w:val="28"/>
          <w:lang w:val="es-ES" w:eastAsia="es-ES"/>
        </w:rPr>
        <w:t xml:space="preserve">RECURSO DE APELACIÓN EN SUBSIDIO, </w:t>
      </w:r>
      <w:r>
        <w:rPr>
          <w:spacing w:val="5"/>
          <w:sz w:val="28"/>
          <w:szCs w:val="28"/>
          <w:lang w:val="es-ES" w:eastAsia="es-ES"/>
        </w:rPr>
        <w:t xml:space="preserve">interpuesto por el Señor </w:t>
      </w:r>
      <w:r>
        <w:rPr>
          <w:b/>
          <w:bCs/>
          <w:spacing w:val="5"/>
          <w:sz w:val="28"/>
          <w:szCs w:val="28"/>
          <w:lang w:val="es-ES" w:eastAsia="es-ES"/>
        </w:rPr>
        <w:t>E</w:t>
      </w:r>
      <w:r w:rsidR="009B744C">
        <w:rPr>
          <w:b/>
          <w:bCs/>
          <w:spacing w:val="5"/>
          <w:sz w:val="28"/>
          <w:szCs w:val="28"/>
          <w:lang w:val="es-ES" w:eastAsia="es-ES"/>
        </w:rPr>
        <w:t>.G.B.L.</w:t>
      </w:r>
      <w:r>
        <w:rPr>
          <w:b/>
          <w:bCs/>
          <w:spacing w:val="5"/>
          <w:sz w:val="28"/>
          <w:szCs w:val="28"/>
          <w:lang w:val="es-ES" w:eastAsia="es-ES"/>
        </w:rPr>
        <w:t xml:space="preserve">, </w:t>
      </w:r>
      <w:r>
        <w:rPr>
          <w:spacing w:val="5"/>
          <w:sz w:val="28"/>
          <w:szCs w:val="28"/>
          <w:lang w:val="es-ES" w:eastAsia="es-ES"/>
        </w:rPr>
        <w:t xml:space="preserve">de calidades conocidas y portador de la cédula de identidad </w:t>
      </w:r>
      <w:proofErr w:type="gramStart"/>
      <w:r>
        <w:rPr>
          <w:spacing w:val="5"/>
          <w:sz w:val="28"/>
          <w:szCs w:val="28"/>
          <w:lang w:val="es-ES" w:eastAsia="es-ES"/>
        </w:rPr>
        <w:t xml:space="preserve">número </w:t>
      </w:r>
      <w:r w:rsidR="009B744C">
        <w:rPr>
          <w:spacing w:val="5"/>
          <w:sz w:val="28"/>
          <w:szCs w:val="28"/>
          <w:lang w:val="es-ES" w:eastAsia="es-ES"/>
        </w:rPr>
        <w:t>…</w:t>
      </w:r>
      <w:proofErr w:type="gramEnd"/>
      <w:r>
        <w:rPr>
          <w:spacing w:val="5"/>
          <w:sz w:val="28"/>
          <w:szCs w:val="28"/>
          <w:lang w:val="es-ES" w:eastAsia="es-ES"/>
        </w:rPr>
        <w:t xml:space="preserve">, quien actúa en su condición personal y como Concesionario del Servicio Público de Taxi </w:t>
      </w:r>
      <w:r>
        <w:rPr>
          <w:i/>
          <w:iCs/>
          <w:spacing w:val="5"/>
          <w:sz w:val="28"/>
          <w:szCs w:val="28"/>
          <w:lang w:val="es-ES" w:eastAsia="es-ES"/>
        </w:rPr>
        <w:t xml:space="preserve">(Placa No. TG-022), </w:t>
      </w:r>
      <w:r>
        <w:rPr>
          <w:spacing w:val="5"/>
          <w:sz w:val="28"/>
          <w:szCs w:val="28"/>
          <w:lang w:val="es-ES" w:eastAsia="es-ES"/>
        </w:rPr>
        <w:t>por el cual objeta el Acuerdo No. 2.2.20 de la Sesión Extraordinaria No. 02-2012 del 16 de Abril del 2012; y contra los Actos Correlacionados  co</w:t>
      </w:r>
      <w:r>
        <w:rPr>
          <w:spacing w:val="5"/>
          <w:sz w:val="28"/>
          <w:szCs w:val="28"/>
          <w:lang w:val="es-ES" w:eastAsia="es-ES"/>
        </w:rPr>
        <w:t xml:space="preserve">n él mismo tomados en esa misma Sesión y en las Sesiones Nos. 34-2012 </w:t>
      </w:r>
      <w:r>
        <w:rPr>
          <w:i/>
          <w:iCs/>
          <w:spacing w:val="5"/>
          <w:sz w:val="28"/>
          <w:szCs w:val="28"/>
          <w:lang w:val="es-ES" w:eastAsia="es-ES"/>
        </w:rPr>
        <w:t xml:space="preserve">(Ordinaria) </w:t>
      </w:r>
      <w:r>
        <w:rPr>
          <w:spacing w:val="5"/>
          <w:sz w:val="28"/>
          <w:szCs w:val="28"/>
          <w:lang w:val="es-ES" w:eastAsia="es-ES"/>
        </w:rPr>
        <w:t xml:space="preserve">del 07 de Junio del 2012, 42-2012 </w:t>
      </w:r>
      <w:r>
        <w:rPr>
          <w:i/>
          <w:iCs/>
          <w:spacing w:val="5"/>
          <w:sz w:val="28"/>
          <w:szCs w:val="28"/>
          <w:lang w:val="es-ES" w:eastAsia="es-ES"/>
        </w:rPr>
        <w:t xml:space="preserve">(Ordinaria) </w:t>
      </w:r>
      <w:r>
        <w:rPr>
          <w:spacing w:val="5"/>
          <w:sz w:val="28"/>
          <w:szCs w:val="28"/>
          <w:lang w:val="es-ES" w:eastAsia="es-ES"/>
        </w:rPr>
        <w:t>del 2 de Julio del 2012 y 44</w:t>
      </w:r>
      <w:r>
        <w:rPr>
          <w:spacing w:val="5"/>
          <w:sz w:val="28"/>
          <w:szCs w:val="28"/>
          <w:lang w:val="es-ES" w:eastAsia="es-ES"/>
        </w:rPr>
        <w:softHyphen/>
        <w:t xml:space="preserve">2012 </w:t>
      </w:r>
      <w:r>
        <w:rPr>
          <w:i/>
          <w:iCs/>
          <w:spacing w:val="5"/>
          <w:sz w:val="28"/>
          <w:szCs w:val="28"/>
          <w:lang w:val="es-ES" w:eastAsia="es-ES"/>
        </w:rPr>
        <w:t xml:space="preserve">(Ordinaria) </w:t>
      </w:r>
      <w:r>
        <w:rPr>
          <w:spacing w:val="5"/>
          <w:sz w:val="28"/>
          <w:szCs w:val="28"/>
          <w:lang w:val="es-ES" w:eastAsia="es-ES"/>
        </w:rPr>
        <w:t>del 11 de Julio del 2012, todas de la Junta Directiva del Consejo de Transporte Pú</w:t>
      </w:r>
      <w:r>
        <w:rPr>
          <w:spacing w:val="5"/>
          <w:sz w:val="28"/>
          <w:szCs w:val="28"/>
          <w:lang w:val="es-ES" w:eastAsia="es-ES"/>
        </w:rPr>
        <w:t xml:space="preserve">blico.- </w:t>
      </w:r>
      <w:r>
        <w:rPr>
          <w:b/>
          <w:bCs/>
          <w:i/>
          <w:iCs/>
          <w:spacing w:val="5"/>
          <w:sz w:val="28"/>
          <w:szCs w:val="28"/>
          <w:lang w:val="es-ES" w:eastAsia="es-ES"/>
        </w:rPr>
        <w:t>EXPEDIENTE No. TAT-202-14.</w:t>
      </w:r>
      <w:r>
        <w:rPr>
          <w:b/>
          <w:bCs/>
          <w:i/>
          <w:iCs/>
          <w:spacing w:val="5"/>
          <w:sz w:val="28"/>
          <w:szCs w:val="28"/>
          <w:lang w:val="es-ES" w:eastAsia="es-ES"/>
        </w:rPr>
        <w:noBreakHyphen/>
      </w:r>
    </w:p>
    <w:p w:rsidR="00000000" w:rsidRDefault="006F7C15">
      <w:pPr>
        <w:kinsoku w:val="0"/>
        <w:overflowPunct w:val="0"/>
        <w:autoSpaceDE/>
        <w:autoSpaceDN/>
        <w:adjustRightInd/>
        <w:spacing w:before="335" w:line="321" w:lineRule="exact"/>
        <w:jc w:val="center"/>
        <w:textAlignment w:val="baseline"/>
        <w:rPr>
          <w:b/>
          <w:bCs/>
          <w:i/>
          <w:iCs/>
          <w:spacing w:val="6"/>
          <w:sz w:val="28"/>
          <w:szCs w:val="28"/>
          <w:lang w:val="es-ES" w:eastAsia="es-ES"/>
        </w:rPr>
      </w:pPr>
      <w:r>
        <w:rPr>
          <w:b/>
          <w:bCs/>
          <w:i/>
          <w:iCs/>
          <w:spacing w:val="6"/>
          <w:sz w:val="28"/>
          <w:szCs w:val="28"/>
          <w:lang w:val="es-ES" w:eastAsia="es-ES"/>
        </w:rPr>
        <w:t>Resultando</w:t>
      </w:r>
    </w:p>
    <w:p w:rsidR="00000000" w:rsidRDefault="006F7C15">
      <w:pPr>
        <w:numPr>
          <w:ilvl w:val="0"/>
          <w:numId w:val="1"/>
        </w:numPr>
        <w:kinsoku w:val="0"/>
        <w:overflowPunct w:val="0"/>
        <w:autoSpaceDE/>
        <w:autoSpaceDN/>
        <w:adjustRightInd/>
        <w:spacing w:before="336" w:line="321" w:lineRule="exact"/>
        <w:ind w:right="72"/>
        <w:jc w:val="both"/>
        <w:textAlignment w:val="baseline"/>
        <w:rPr>
          <w:spacing w:val="7"/>
          <w:sz w:val="28"/>
          <w:szCs w:val="28"/>
          <w:lang w:val="es-ES" w:eastAsia="es-ES"/>
        </w:rPr>
      </w:pPr>
      <w:r>
        <w:rPr>
          <w:spacing w:val="7"/>
          <w:sz w:val="28"/>
          <w:szCs w:val="28"/>
          <w:lang w:val="es-ES" w:eastAsia="es-ES"/>
        </w:rPr>
        <w:t xml:space="preserve">Mediante su Acuerdo No. 2.2.20 de la Sesión No. 02-2012 </w:t>
      </w:r>
      <w:r>
        <w:rPr>
          <w:i/>
          <w:iCs/>
          <w:spacing w:val="7"/>
          <w:sz w:val="28"/>
          <w:szCs w:val="28"/>
          <w:lang w:val="es-ES" w:eastAsia="es-ES"/>
        </w:rPr>
        <w:t xml:space="preserve">(Extraordinaria) </w:t>
      </w:r>
      <w:r>
        <w:rPr>
          <w:spacing w:val="7"/>
          <w:sz w:val="28"/>
          <w:szCs w:val="28"/>
          <w:lang w:val="es-ES" w:eastAsia="es-ES"/>
        </w:rPr>
        <w:t xml:space="preserve">del 16 de Abril del 2012; y los Actos Correlacionados con él mismo tomados en esa misma Sesión y en las Sesiones Nos. 34-2012 </w:t>
      </w:r>
      <w:r>
        <w:rPr>
          <w:i/>
          <w:iCs/>
          <w:spacing w:val="7"/>
          <w:sz w:val="28"/>
          <w:szCs w:val="28"/>
          <w:lang w:val="es-ES" w:eastAsia="es-ES"/>
        </w:rPr>
        <w:t xml:space="preserve">(Ordinaria) </w:t>
      </w:r>
      <w:r>
        <w:rPr>
          <w:spacing w:val="7"/>
          <w:sz w:val="28"/>
          <w:szCs w:val="28"/>
          <w:lang w:val="es-ES" w:eastAsia="es-ES"/>
        </w:rPr>
        <w:t xml:space="preserve">del 07 de Junio del 2012, 42-2012 </w:t>
      </w:r>
      <w:r>
        <w:rPr>
          <w:i/>
          <w:iCs/>
          <w:spacing w:val="7"/>
          <w:sz w:val="28"/>
          <w:szCs w:val="28"/>
          <w:lang w:val="es-ES" w:eastAsia="es-ES"/>
        </w:rPr>
        <w:t xml:space="preserve">(Ordinaria) </w:t>
      </w:r>
      <w:r>
        <w:rPr>
          <w:spacing w:val="7"/>
          <w:sz w:val="28"/>
          <w:szCs w:val="28"/>
          <w:lang w:val="es-ES" w:eastAsia="es-ES"/>
        </w:rPr>
        <w:t xml:space="preserve">del 2 de Julio del 2012 y 44-2012 </w:t>
      </w:r>
      <w:r>
        <w:rPr>
          <w:i/>
          <w:iCs/>
          <w:spacing w:val="7"/>
          <w:sz w:val="28"/>
          <w:szCs w:val="28"/>
          <w:lang w:val="es-ES" w:eastAsia="es-ES"/>
        </w:rPr>
        <w:t xml:space="preserve">(Ordinaria) </w:t>
      </w:r>
      <w:r>
        <w:rPr>
          <w:spacing w:val="7"/>
          <w:sz w:val="28"/>
          <w:szCs w:val="28"/>
          <w:lang w:val="es-ES" w:eastAsia="es-ES"/>
        </w:rPr>
        <w:t>del 11 de Julio del 2012, todas de la Junta Directiva del Consejo de Transporte Público, en lo que corresponde, se dispuso la Asignación de un Permiso d</w:t>
      </w:r>
      <w:r>
        <w:rPr>
          <w:spacing w:val="7"/>
          <w:sz w:val="28"/>
          <w:szCs w:val="28"/>
          <w:lang w:val="es-ES" w:eastAsia="es-ES"/>
        </w:rPr>
        <w:t xml:space="preserve">e Operación para el Servicio Especial Estable de Taxi a favor de la firma </w:t>
      </w:r>
      <w:r>
        <w:rPr>
          <w:b/>
          <w:bCs/>
          <w:spacing w:val="7"/>
          <w:sz w:val="28"/>
          <w:szCs w:val="28"/>
          <w:lang w:val="es-ES" w:eastAsia="es-ES"/>
        </w:rPr>
        <w:t>T</w:t>
      </w:r>
      <w:r w:rsidR="001722CB">
        <w:rPr>
          <w:b/>
          <w:bCs/>
          <w:spacing w:val="7"/>
          <w:sz w:val="28"/>
          <w:szCs w:val="28"/>
          <w:lang w:val="es-ES" w:eastAsia="es-ES"/>
        </w:rPr>
        <w:t>.P.B.V.D.A.S.A.</w:t>
      </w:r>
      <w:r>
        <w:rPr>
          <w:b/>
          <w:bCs/>
          <w:spacing w:val="7"/>
          <w:sz w:val="28"/>
          <w:szCs w:val="28"/>
          <w:lang w:val="es-ES" w:eastAsia="es-ES"/>
        </w:rPr>
        <w:t xml:space="preserve">, </w:t>
      </w:r>
      <w:r>
        <w:rPr>
          <w:spacing w:val="7"/>
          <w:sz w:val="28"/>
          <w:szCs w:val="28"/>
          <w:lang w:val="es-ES" w:eastAsia="es-ES"/>
        </w:rPr>
        <w:t>asignándosele dentro de dicho Permiso CUATRO Códigos de Operación (del 0888 al 0891).</w:t>
      </w:r>
    </w:p>
    <w:p w:rsidR="00000000" w:rsidRDefault="006F7C15">
      <w:pPr>
        <w:numPr>
          <w:ilvl w:val="0"/>
          <w:numId w:val="2"/>
        </w:numPr>
        <w:kinsoku w:val="0"/>
        <w:overflowPunct w:val="0"/>
        <w:autoSpaceDE/>
        <w:autoSpaceDN/>
        <w:adjustRightInd/>
        <w:spacing w:before="343" w:line="319" w:lineRule="exact"/>
        <w:jc w:val="both"/>
        <w:textAlignment w:val="baseline"/>
        <w:rPr>
          <w:spacing w:val="6"/>
          <w:sz w:val="28"/>
          <w:szCs w:val="28"/>
          <w:lang w:val="es-ES" w:eastAsia="es-ES"/>
        </w:rPr>
      </w:pPr>
      <w:r>
        <w:rPr>
          <w:spacing w:val="6"/>
          <w:sz w:val="28"/>
          <w:szCs w:val="28"/>
          <w:lang w:val="es-ES" w:eastAsia="es-ES"/>
        </w:rPr>
        <w:t>Vista la Asignación aludida de los Cód</w:t>
      </w:r>
      <w:r>
        <w:rPr>
          <w:spacing w:val="6"/>
          <w:sz w:val="28"/>
          <w:szCs w:val="28"/>
          <w:lang w:val="es-ES" w:eastAsia="es-ES"/>
        </w:rPr>
        <w:t>igos en cuestión a favor de la</w:t>
      </w:r>
    </w:p>
    <w:p w:rsidR="00000000" w:rsidRDefault="006F7C15">
      <w:pPr>
        <w:widowControl/>
        <w:rPr>
          <w:sz w:val="24"/>
          <w:szCs w:val="24"/>
        </w:rPr>
        <w:sectPr w:rsidR="00000000">
          <w:pgSz w:w="12240" w:h="15840"/>
          <w:pgMar w:top="1460" w:right="1603" w:bottom="948" w:left="1637" w:header="720" w:footer="720" w:gutter="0"/>
          <w:cols w:space="720"/>
          <w:noEndnote/>
        </w:sectPr>
      </w:pPr>
    </w:p>
    <w:p w:rsidR="00000000" w:rsidRDefault="006F7C15" w:rsidP="001722CB">
      <w:pPr>
        <w:kinsoku w:val="0"/>
        <w:overflowPunct w:val="0"/>
        <w:autoSpaceDE/>
        <w:autoSpaceDN/>
        <w:adjustRightInd/>
        <w:spacing w:before="45" w:line="316" w:lineRule="exact"/>
        <w:jc w:val="both"/>
        <w:textAlignment w:val="baseline"/>
        <w:rPr>
          <w:spacing w:val="4"/>
          <w:sz w:val="28"/>
          <w:szCs w:val="28"/>
          <w:lang w:val="es-ES" w:eastAsia="es-ES"/>
        </w:rPr>
      </w:pPr>
      <w:proofErr w:type="gramStart"/>
      <w:r>
        <w:rPr>
          <w:spacing w:val="4"/>
          <w:sz w:val="28"/>
          <w:szCs w:val="28"/>
          <w:lang w:val="es-ES" w:eastAsia="es-ES"/>
        </w:rPr>
        <w:lastRenderedPageBreak/>
        <w:t>firma</w:t>
      </w:r>
      <w:proofErr w:type="gramEnd"/>
      <w:r>
        <w:rPr>
          <w:spacing w:val="4"/>
          <w:sz w:val="28"/>
          <w:szCs w:val="28"/>
          <w:lang w:val="es-ES" w:eastAsia="es-ES"/>
        </w:rPr>
        <w:t xml:space="preserve"> </w:t>
      </w:r>
      <w:r>
        <w:rPr>
          <w:b/>
          <w:bCs/>
          <w:spacing w:val="4"/>
          <w:sz w:val="28"/>
          <w:szCs w:val="28"/>
          <w:lang w:val="es-ES" w:eastAsia="es-ES"/>
        </w:rPr>
        <w:t>T</w:t>
      </w:r>
      <w:r w:rsidR="001722CB">
        <w:rPr>
          <w:b/>
          <w:bCs/>
          <w:spacing w:val="4"/>
          <w:sz w:val="28"/>
          <w:szCs w:val="28"/>
          <w:lang w:val="es-ES" w:eastAsia="es-ES"/>
        </w:rPr>
        <w:t>.P.B.V.D.A.</w:t>
      </w:r>
      <w:r>
        <w:rPr>
          <w:b/>
          <w:bCs/>
          <w:spacing w:val="4"/>
          <w:sz w:val="28"/>
          <w:szCs w:val="28"/>
          <w:lang w:val="es-ES" w:eastAsia="es-ES"/>
        </w:rPr>
        <w:t xml:space="preserve">S.A. </w:t>
      </w:r>
      <w:r>
        <w:rPr>
          <w:spacing w:val="4"/>
          <w:sz w:val="28"/>
          <w:szCs w:val="28"/>
          <w:lang w:val="es-ES" w:eastAsia="es-ES"/>
        </w:rPr>
        <w:t>el Señor E</w:t>
      </w:r>
      <w:r w:rsidR="001722CB">
        <w:rPr>
          <w:spacing w:val="4"/>
          <w:sz w:val="28"/>
          <w:szCs w:val="28"/>
          <w:lang w:val="es-ES" w:eastAsia="es-ES"/>
        </w:rPr>
        <w:t>.G.B.L.</w:t>
      </w:r>
      <w:r>
        <w:rPr>
          <w:spacing w:val="4"/>
          <w:sz w:val="28"/>
          <w:szCs w:val="28"/>
          <w:lang w:val="es-ES" w:eastAsia="es-ES"/>
        </w:rPr>
        <w:t xml:space="preserve">, de calidades conocidas y portador de la cédula de identidad número </w:t>
      </w:r>
      <w:r w:rsidR="001722CB">
        <w:rPr>
          <w:spacing w:val="4"/>
          <w:sz w:val="28"/>
          <w:szCs w:val="28"/>
          <w:lang w:val="es-ES" w:eastAsia="es-ES"/>
        </w:rPr>
        <w:t>…</w:t>
      </w:r>
      <w:r>
        <w:rPr>
          <w:spacing w:val="4"/>
          <w:sz w:val="28"/>
          <w:szCs w:val="28"/>
          <w:lang w:val="es-ES" w:eastAsia="es-ES"/>
        </w:rPr>
        <w:t xml:space="preserve">, quien actúa en su condición personal y como Concesionario del Servicio Público de Taxi </w:t>
      </w:r>
      <w:r>
        <w:rPr>
          <w:i/>
          <w:iCs/>
          <w:spacing w:val="4"/>
          <w:sz w:val="28"/>
          <w:szCs w:val="28"/>
          <w:lang w:val="es-ES" w:eastAsia="es-ES"/>
        </w:rPr>
        <w:t>(Placa No. TG-</w:t>
      </w:r>
      <w:r w:rsidR="001722CB">
        <w:rPr>
          <w:i/>
          <w:iCs/>
          <w:spacing w:val="4"/>
          <w:sz w:val="28"/>
          <w:szCs w:val="28"/>
          <w:lang w:val="es-ES" w:eastAsia="es-ES"/>
        </w:rPr>
        <w:t>XXX</w:t>
      </w:r>
      <w:r>
        <w:rPr>
          <w:i/>
          <w:iCs/>
          <w:spacing w:val="4"/>
          <w:sz w:val="28"/>
          <w:szCs w:val="28"/>
          <w:lang w:val="es-ES" w:eastAsia="es-ES"/>
        </w:rPr>
        <w:t xml:space="preserve">), </w:t>
      </w:r>
      <w:r>
        <w:rPr>
          <w:spacing w:val="4"/>
          <w:sz w:val="28"/>
          <w:szCs w:val="28"/>
          <w:lang w:val="es-ES" w:eastAsia="es-ES"/>
        </w:rPr>
        <w:t xml:space="preserve">interpone formales </w:t>
      </w:r>
      <w:r>
        <w:rPr>
          <w:b/>
          <w:bCs/>
          <w:spacing w:val="4"/>
          <w:sz w:val="28"/>
          <w:szCs w:val="28"/>
          <w:lang w:val="es-ES" w:eastAsia="es-ES"/>
        </w:rPr>
        <w:t>RECURSOS DE REVOCATORIA CON APELACIÓN EN SUBSIDIO</w:t>
      </w:r>
      <w:r>
        <w:rPr>
          <w:b/>
          <w:bCs/>
          <w:spacing w:val="4"/>
          <w:sz w:val="28"/>
          <w:szCs w:val="28"/>
          <w:lang w:val="es-ES" w:eastAsia="es-ES"/>
        </w:rPr>
        <w:t xml:space="preserve">. </w:t>
      </w:r>
      <w:r>
        <w:rPr>
          <w:spacing w:val="4"/>
          <w:sz w:val="28"/>
          <w:szCs w:val="28"/>
          <w:lang w:val="es-ES" w:eastAsia="es-ES"/>
        </w:rPr>
        <w:t>Manifestando como sus argumentos:</w:t>
      </w:r>
    </w:p>
    <w:p w:rsidR="00000000" w:rsidRDefault="006F7C15">
      <w:pPr>
        <w:numPr>
          <w:ilvl w:val="0"/>
          <w:numId w:val="3"/>
        </w:numPr>
        <w:kinsoku w:val="0"/>
        <w:overflowPunct w:val="0"/>
        <w:autoSpaceDE/>
        <w:autoSpaceDN/>
        <w:adjustRightInd/>
        <w:spacing w:before="346" w:line="325" w:lineRule="exact"/>
        <w:ind w:right="144"/>
        <w:jc w:val="both"/>
        <w:textAlignment w:val="baseline"/>
        <w:rPr>
          <w:i/>
          <w:iCs/>
          <w:sz w:val="28"/>
          <w:szCs w:val="28"/>
          <w:lang w:val="es-ES" w:eastAsia="es-ES"/>
        </w:rPr>
      </w:pPr>
      <w:r>
        <w:rPr>
          <w:i/>
          <w:iCs/>
          <w:sz w:val="28"/>
          <w:szCs w:val="28"/>
          <w:lang w:val="es-ES" w:eastAsia="es-ES"/>
        </w:rPr>
        <w:t>Que la agrupación beneficiada está tratando de utilizar más unidades, fuera de las cuatro que le fueron aprobadas, siendo que la Dirección de Tránsito no interviene.</w:t>
      </w:r>
    </w:p>
    <w:p w:rsidR="00000000" w:rsidRDefault="006F7C15">
      <w:pPr>
        <w:numPr>
          <w:ilvl w:val="0"/>
          <w:numId w:val="3"/>
        </w:numPr>
        <w:kinsoku w:val="0"/>
        <w:overflowPunct w:val="0"/>
        <w:autoSpaceDE/>
        <w:autoSpaceDN/>
        <w:adjustRightInd/>
        <w:spacing w:before="339" w:line="325" w:lineRule="exact"/>
        <w:ind w:right="144"/>
        <w:jc w:val="both"/>
        <w:textAlignment w:val="baseline"/>
        <w:rPr>
          <w:i/>
          <w:iCs/>
          <w:sz w:val="28"/>
          <w:szCs w:val="28"/>
          <w:lang w:val="es-ES" w:eastAsia="es-ES"/>
        </w:rPr>
      </w:pPr>
      <w:r>
        <w:rPr>
          <w:i/>
          <w:iCs/>
          <w:sz w:val="28"/>
          <w:szCs w:val="28"/>
          <w:lang w:val="es-ES" w:eastAsia="es-ES"/>
        </w:rPr>
        <w:t>Que de acuerdo a lo estipulado en el Transitorio 11 de la Ley N° 8955, el 30% al que se refiere es a nivel nacional y no puede superar la flota de taxis de su cantón, por lo que se lesiona el principio de proporcionalidad y razonabilidad.</w:t>
      </w:r>
    </w:p>
    <w:p w:rsidR="00000000" w:rsidRDefault="006F7C15">
      <w:pPr>
        <w:numPr>
          <w:ilvl w:val="0"/>
          <w:numId w:val="3"/>
        </w:numPr>
        <w:kinsoku w:val="0"/>
        <w:overflowPunct w:val="0"/>
        <w:autoSpaceDE/>
        <w:autoSpaceDN/>
        <w:adjustRightInd/>
        <w:spacing w:before="357" w:line="325" w:lineRule="exact"/>
        <w:ind w:right="144"/>
        <w:jc w:val="both"/>
        <w:textAlignment w:val="baseline"/>
        <w:rPr>
          <w:i/>
          <w:iCs/>
          <w:sz w:val="28"/>
          <w:szCs w:val="28"/>
          <w:lang w:val="es-ES" w:eastAsia="es-ES"/>
        </w:rPr>
      </w:pPr>
      <w:r>
        <w:rPr>
          <w:i/>
          <w:iCs/>
          <w:sz w:val="28"/>
          <w:szCs w:val="28"/>
          <w:lang w:val="es-ES" w:eastAsia="es-ES"/>
        </w:rPr>
        <w:t>Que consta que pa</w:t>
      </w:r>
      <w:r>
        <w:rPr>
          <w:i/>
          <w:iCs/>
          <w:sz w:val="28"/>
          <w:szCs w:val="28"/>
          <w:lang w:val="es-ES" w:eastAsia="es-ES"/>
        </w:rPr>
        <w:t>ra el cantón de Las Juntas de Abangares no existen más de 18 placas de taxis formales por lo que el 30% que estipula la ley, equivale a la aprobación de 6 permisos para el servicio especial estable de taxi, siendo que pretenden utilizar más unidades.</w:t>
      </w:r>
    </w:p>
    <w:p w:rsidR="00000000" w:rsidRDefault="006F7C15">
      <w:pPr>
        <w:numPr>
          <w:ilvl w:val="0"/>
          <w:numId w:val="3"/>
        </w:numPr>
        <w:kinsoku w:val="0"/>
        <w:overflowPunct w:val="0"/>
        <w:autoSpaceDE/>
        <w:autoSpaceDN/>
        <w:adjustRightInd/>
        <w:spacing w:before="346" w:line="325" w:lineRule="exact"/>
        <w:ind w:right="144"/>
        <w:jc w:val="both"/>
        <w:textAlignment w:val="baseline"/>
        <w:rPr>
          <w:i/>
          <w:iCs/>
          <w:sz w:val="28"/>
          <w:szCs w:val="28"/>
          <w:lang w:val="es-ES" w:eastAsia="es-ES"/>
        </w:rPr>
      </w:pPr>
      <w:r>
        <w:rPr>
          <w:i/>
          <w:iCs/>
          <w:sz w:val="28"/>
          <w:szCs w:val="28"/>
          <w:lang w:val="es-ES" w:eastAsia="es-ES"/>
        </w:rPr>
        <w:t>Que a</w:t>
      </w:r>
      <w:r>
        <w:rPr>
          <w:i/>
          <w:iCs/>
          <w:sz w:val="28"/>
          <w:szCs w:val="28"/>
          <w:lang w:val="es-ES" w:eastAsia="es-ES"/>
        </w:rPr>
        <w:t xml:space="preserve"> manera de ejemplo cita una empresa denominada P</w:t>
      </w:r>
      <w:r w:rsidR="00FF03E4">
        <w:rPr>
          <w:i/>
          <w:iCs/>
          <w:sz w:val="28"/>
          <w:szCs w:val="28"/>
          <w:lang w:val="es-ES" w:eastAsia="es-ES"/>
        </w:rPr>
        <w:t>.</w:t>
      </w:r>
      <w:r>
        <w:rPr>
          <w:i/>
          <w:iCs/>
          <w:sz w:val="28"/>
          <w:szCs w:val="28"/>
          <w:lang w:val="es-ES" w:eastAsia="es-ES"/>
        </w:rPr>
        <w:t>A</w:t>
      </w:r>
      <w:r w:rsidR="00FF03E4">
        <w:rPr>
          <w:i/>
          <w:iCs/>
          <w:sz w:val="28"/>
          <w:szCs w:val="28"/>
          <w:lang w:val="es-ES" w:eastAsia="es-ES"/>
        </w:rPr>
        <w:t>.</w:t>
      </w:r>
      <w:r>
        <w:rPr>
          <w:i/>
          <w:iCs/>
          <w:sz w:val="28"/>
          <w:szCs w:val="28"/>
          <w:lang w:val="es-ES" w:eastAsia="es-ES"/>
        </w:rPr>
        <w:t>S.A., la cual, a su parecer, opera al margen de la Ley.</w:t>
      </w:r>
    </w:p>
    <w:p w:rsidR="00000000" w:rsidRDefault="006F7C15">
      <w:pPr>
        <w:numPr>
          <w:ilvl w:val="0"/>
          <w:numId w:val="3"/>
        </w:numPr>
        <w:kinsoku w:val="0"/>
        <w:overflowPunct w:val="0"/>
        <w:autoSpaceDE/>
        <w:autoSpaceDN/>
        <w:adjustRightInd/>
        <w:spacing w:before="357" w:line="312" w:lineRule="exact"/>
        <w:ind w:right="144"/>
        <w:jc w:val="both"/>
        <w:textAlignment w:val="baseline"/>
        <w:rPr>
          <w:i/>
          <w:iCs/>
          <w:sz w:val="28"/>
          <w:szCs w:val="28"/>
          <w:lang w:val="es-ES" w:eastAsia="es-ES"/>
        </w:rPr>
      </w:pPr>
      <w:r>
        <w:rPr>
          <w:i/>
          <w:iCs/>
          <w:sz w:val="28"/>
          <w:szCs w:val="28"/>
          <w:lang w:val="es-ES" w:eastAsia="es-ES"/>
        </w:rPr>
        <w:t>Que el acuerdo recurrido no violenta nuestro ordenamiento jurídico por respetar lo estipulado en la Ley N° 8955 Y cumple con el artí</w:t>
      </w:r>
      <w:r>
        <w:rPr>
          <w:i/>
          <w:iCs/>
          <w:sz w:val="28"/>
          <w:szCs w:val="28"/>
          <w:lang w:val="es-ES" w:eastAsia="es-ES"/>
        </w:rPr>
        <w:t>culo 11 de la Constitución Política.</w:t>
      </w:r>
    </w:p>
    <w:p w:rsidR="00000000" w:rsidRDefault="006F7C15" w:rsidP="001722CB">
      <w:pPr>
        <w:numPr>
          <w:ilvl w:val="0"/>
          <w:numId w:val="3"/>
        </w:numPr>
        <w:kinsoku w:val="0"/>
        <w:overflowPunct w:val="0"/>
        <w:autoSpaceDE/>
        <w:autoSpaceDN/>
        <w:adjustRightInd/>
        <w:spacing w:before="337" w:line="325" w:lineRule="exact"/>
        <w:jc w:val="both"/>
        <w:textAlignment w:val="baseline"/>
        <w:rPr>
          <w:i/>
          <w:iCs/>
          <w:sz w:val="28"/>
          <w:szCs w:val="28"/>
          <w:lang w:val="es-ES" w:eastAsia="es-ES"/>
        </w:rPr>
      </w:pPr>
      <w:r>
        <w:rPr>
          <w:i/>
          <w:iCs/>
          <w:sz w:val="28"/>
          <w:szCs w:val="28"/>
          <w:lang w:val="es-ES" w:eastAsia="es-ES"/>
        </w:rPr>
        <w:t>Que para el cantón de Abangares se están autorizando 4 permisos para el servicio especial estable de taxi, siendo un número acorde con lo que estipula la ley, pero permitir que operen más unidades a vista y paciencia de</w:t>
      </w:r>
      <w:r>
        <w:rPr>
          <w:i/>
          <w:iCs/>
          <w:sz w:val="28"/>
          <w:szCs w:val="28"/>
          <w:lang w:val="es-ES" w:eastAsia="es-ES"/>
        </w:rPr>
        <w:t xml:space="preserve"> las Autoridades es un atropello a sus derechos, con lo que se estaría creando una desproporcionalidad por crear una competencia desleal, siendo obligatorio para la Junta Directiva del Consejo de Transporte Público someter los acuerdos a los principios de </w:t>
      </w:r>
      <w:r>
        <w:rPr>
          <w:i/>
          <w:iCs/>
          <w:sz w:val="28"/>
          <w:szCs w:val="28"/>
          <w:lang w:val="es-ES" w:eastAsia="es-ES"/>
        </w:rPr>
        <w:t>razonabilidad, proporcionalidad, oportunidad y necesidad, los cuales, a su modo de ver, se echan de menos en la aplicación del acuerdo recurrido.</w:t>
      </w:r>
    </w:p>
    <w:p w:rsidR="00000000" w:rsidRDefault="006F7C15">
      <w:pPr>
        <w:widowControl/>
        <w:rPr>
          <w:sz w:val="24"/>
          <w:szCs w:val="24"/>
        </w:rPr>
        <w:sectPr w:rsidR="00000000">
          <w:pgSz w:w="12240" w:h="15840"/>
          <w:pgMar w:top="1480" w:right="1610" w:bottom="1116" w:left="1630" w:header="720" w:footer="720" w:gutter="0"/>
          <w:cols w:space="720"/>
          <w:noEndnote/>
        </w:sectPr>
      </w:pPr>
    </w:p>
    <w:p w:rsidR="00000000" w:rsidRDefault="006F7C15" w:rsidP="00FF03E4">
      <w:pPr>
        <w:numPr>
          <w:ilvl w:val="0"/>
          <w:numId w:val="4"/>
        </w:numPr>
        <w:kinsoku w:val="0"/>
        <w:overflowPunct w:val="0"/>
        <w:autoSpaceDE/>
        <w:autoSpaceDN/>
        <w:adjustRightInd/>
        <w:spacing w:before="23" w:line="320" w:lineRule="exact"/>
        <w:jc w:val="both"/>
        <w:textAlignment w:val="baseline"/>
        <w:rPr>
          <w:i/>
          <w:iCs/>
          <w:spacing w:val="9"/>
          <w:sz w:val="28"/>
          <w:szCs w:val="28"/>
          <w:lang w:val="es-ES" w:eastAsia="es-ES"/>
        </w:rPr>
      </w:pPr>
      <w:r>
        <w:rPr>
          <w:i/>
          <w:iCs/>
          <w:spacing w:val="9"/>
          <w:sz w:val="28"/>
          <w:szCs w:val="28"/>
          <w:lang w:val="es-ES" w:eastAsia="es-ES"/>
        </w:rPr>
        <w:t>Que solicita se emita una directriz indicando que para el cantón de Abangares deben opera</w:t>
      </w:r>
      <w:r>
        <w:rPr>
          <w:i/>
          <w:iCs/>
          <w:spacing w:val="9"/>
          <w:sz w:val="28"/>
          <w:szCs w:val="28"/>
          <w:lang w:val="es-ES" w:eastAsia="es-ES"/>
        </w:rPr>
        <w:t>r únicamente las placas aprobadas en el acuerdo recurrido y que en última instancia se concedan 6 permisos en 'la modalidad servicio especial estable de• taxi, como máximo. En caso de rechazarse el recurso de revocatoria, elevar el recurso de apelación par</w:t>
      </w:r>
      <w:r>
        <w:rPr>
          <w:i/>
          <w:iCs/>
          <w:spacing w:val="9"/>
          <w:sz w:val="28"/>
          <w:szCs w:val="28"/>
          <w:lang w:val="es-ES" w:eastAsia="es-ES"/>
        </w:rPr>
        <w:t>a ante el superior.</w:t>
      </w:r>
    </w:p>
    <w:p w:rsidR="00000000" w:rsidRDefault="006F7C15">
      <w:pPr>
        <w:numPr>
          <w:ilvl w:val="0"/>
          <w:numId w:val="5"/>
        </w:numPr>
        <w:kinsoku w:val="0"/>
        <w:overflowPunct w:val="0"/>
        <w:autoSpaceDE/>
        <w:autoSpaceDN/>
        <w:adjustRightInd/>
        <w:spacing w:before="655" w:line="324" w:lineRule="exact"/>
        <w:ind w:right="720"/>
        <w:jc w:val="both"/>
        <w:textAlignment w:val="baseline"/>
        <w:rPr>
          <w:sz w:val="28"/>
          <w:szCs w:val="28"/>
          <w:lang w:val="es-ES" w:eastAsia="es-ES"/>
        </w:rPr>
      </w:pPr>
      <w:r>
        <w:rPr>
          <w:sz w:val="28"/>
          <w:szCs w:val="28"/>
          <w:lang w:val="es-ES" w:eastAsia="es-ES"/>
        </w:rPr>
        <w:t xml:space="preserve">Mediante su Acuerdo No. 7.3 de su Sesión Ordinaria No. 61-2014 del 22 de Octubre del 2014, en atención a las recomendaciones de su Dirección Jurídica </w:t>
      </w:r>
      <w:r>
        <w:rPr>
          <w:i/>
          <w:iCs/>
          <w:sz w:val="28"/>
          <w:szCs w:val="28"/>
          <w:lang w:val="es-ES" w:eastAsia="es-ES"/>
        </w:rPr>
        <w:t xml:space="preserve">(Oficio No. DAJ 2014-003824), </w:t>
      </w:r>
      <w:r>
        <w:rPr>
          <w:sz w:val="28"/>
          <w:szCs w:val="28"/>
          <w:lang w:val="es-ES" w:eastAsia="es-ES"/>
        </w:rPr>
        <w:t>la Junta Directiva del Consejo de Transporte Públi</w:t>
      </w:r>
      <w:r>
        <w:rPr>
          <w:sz w:val="28"/>
          <w:szCs w:val="28"/>
          <w:lang w:val="es-ES" w:eastAsia="es-ES"/>
        </w:rPr>
        <w:t>co Rechaza la respectiva Revocatoria y eleva ante este Tribunal la Apelación de mérito.</w:t>
      </w:r>
    </w:p>
    <w:p w:rsidR="00000000" w:rsidRDefault="006F7C15">
      <w:pPr>
        <w:numPr>
          <w:ilvl w:val="0"/>
          <w:numId w:val="6"/>
        </w:numPr>
        <w:kinsoku w:val="0"/>
        <w:overflowPunct w:val="0"/>
        <w:autoSpaceDE/>
        <w:autoSpaceDN/>
        <w:adjustRightInd/>
        <w:spacing w:line="324" w:lineRule="exact"/>
        <w:ind w:right="720"/>
        <w:jc w:val="both"/>
        <w:textAlignment w:val="baseline"/>
        <w:rPr>
          <w:sz w:val="28"/>
          <w:szCs w:val="28"/>
          <w:lang w:val="es-ES" w:eastAsia="es-ES"/>
        </w:rPr>
      </w:pPr>
      <w:r>
        <w:rPr>
          <w:sz w:val="28"/>
          <w:szCs w:val="28"/>
          <w:lang w:val="es-ES" w:eastAsia="es-ES"/>
        </w:rPr>
        <w:t>En rigor de todo lo anterior y en observancia de los términos y prescripciones de Ley, procede a conocer este Tribunal.</w:t>
      </w:r>
    </w:p>
    <w:p w:rsidR="00000000" w:rsidRDefault="006F7C15">
      <w:pPr>
        <w:kinsoku w:val="0"/>
        <w:overflowPunct w:val="0"/>
        <w:autoSpaceDE/>
        <w:autoSpaceDN/>
        <w:adjustRightInd/>
        <w:spacing w:before="652" w:line="312" w:lineRule="exact"/>
        <w:ind w:left="72"/>
        <w:textAlignment w:val="baseline"/>
        <w:rPr>
          <w:b/>
          <w:bCs/>
          <w:i/>
          <w:iCs/>
          <w:spacing w:val="3"/>
          <w:sz w:val="28"/>
          <w:szCs w:val="28"/>
          <w:lang w:val="es-ES" w:eastAsia="es-ES"/>
        </w:rPr>
      </w:pPr>
      <w:r>
        <w:rPr>
          <w:b/>
          <w:bCs/>
          <w:i/>
          <w:iCs/>
          <w:spacing w:val="3"/>
          <w:sz w:val="28"/>
          <w:szCs w:val="28"/>
          <w:lang w:val="es-ES" w:eastAsia="es-ES"/>
        </w:rPr>
        <w:t>REDACTA EL JUEZ QUESADA AGUIRRE,</w:t>
      </w:r>
    </w:p>
    <w:p w:rsidR="00000000" w:rsidRDefault="006F7C15">
      <w:pPr>
        <w:kinsoku w:val="0"/>
        <w:overflowPunct w:val="0"/>
        <w:autoSpaceDE/>
        <w:autoSpaceDN/>
        <w:adjustRightInd/>
        <w:spacing w:before="334" w:line="312" w:lineRule="exact"/>
        <w:ind w:left="72"/>
        <w:jc w:val="center"/>
        <w:textAlignment w:val="baseline"/>
        <w:rPr>
          <w:b/>
          <w:bCs/>
          <w:i/>
          <w:iCs/>
          <w:spacing w:val="1"/>
          <w:sz w:val="28"/>
          <w:szCs w:val="28"/>
          <w:lang w:val="es-ES" w:eastAsia="es-ES"/>
        </w:rPr>
      </w:pPr>
      <w:r>
        <w:rPr>
          <w:b/>
          <w:bCs/>
          <w:i/>
          <w:iCs/>
          <w:spacing w:val="1"/>
          <w:sz w:val="28"/>
          <w:szCs w:val="28"/>
          <w:lang w:val="es-ES" w:eastAsia="es-ES"/>
        </w:rPr>
        <w:t>Considera</w:t>
      </w:r>
      <w:r>
        <w:rPr>
          <w:b/>
          <w:bCs/>
          <w:i/>
          <w:iCs/>
          <w:spacing w:val="1"/>
          <w:sz w:val="28"/>
          <w:szCs w:val="28"/>
          <w:lang w:val="es-ES" w:eastAsia="es-ES"/>
        </w:rPr>
        <w:t>ndo:</w:t>
      </w:r>
    </w:p>
    <w:p w:rsidR="00000000" w:rsidRDefault="006F7C15">
      <w:pPr>
        <w:kinsoku w:val="0"/>
        <w:overflowPunct w:val="0"/>
        <w:autoSpaceDE/>
        <w:autoSpaceDN/>
        <w:adjustRightInd/>
        <w:spacing w:before="650" w:line="332" w:lineRule="exact"/>
        <w:ind w:left="72"/>
        <w:textAlignment w:val="baseline"/>
        <w:rPr>
          <w:b/>
          <w:bCs/>
          <w:spacing w:val="20"/>
          <w:sz w:val="28"/>
          <w:szCs w:val="28"/>
          <w:lang w:val="es-ES" w:eastAsia="es-ES"/>
        </w:rPr>
      </w:pPr>
      <w:r>
        <w:rPr>
          <w:b/>
          <w:bCs/>
          <w:spacing w:val="20"/>
          <w:sz w:val="28"/>
          <w:szCs w:val="28"/>
          <w:lang w:val="es-ES" w:eastAsia="es-ES"/>
        </w:rPr>
        <w:t>I.- LEGITIMACIÓN:</w:t>
      </w:r>
    </w:p>
    <w:p w:rsidR="00000000" w:rsidRDefault="006F7C15">
      <w:pPr>
        <w:kinsoku w:val="0"/>
        <w:overflowPunct w:val="0"/>
        <w:autoSpaceDE/>
        <w:autoSpaceDN/>
        <w:adjustRightInd/>
        <w:spacing w:before="294" w:line="324" w:lineRule="exact"/>
        <w:ind w:left="72" w:right="720"/>
        <w:jc w:val="both"/>
        <w:textAlignment w:val="baseline"/>
        <w:rPr>
          <w:sz w:val="28"/>
          <w:szCs w:val="28"/>
          <w:lang w:val="es-ES" w:eastAsia="es-ES"/>
        </w:rPr>
      </w:pPr>
      <w:r>
        <w:rPr>
          <w:sz w:val="28"/>
          <w:szCs w:val="28"/>
          <w:lang w:val="es-ES" w:eastAsia="es-ES"/>
        </w:rPr>
        <w:t>Se determina en la especie la Condición de Concesionario que el Recurrente presenta en cuanto a la Base o Zona de Operaciones de Abangares, con la Placa No. TG-</w:t>
      </w:r>
      <w:r w:rsidR="00FF03E4">
        <w:rPr>
          <w:sz w:val="28"/>
          <w:szCs w:val="28"/>
          <w:lang w:val="es-ES" w:eastAsia="es-ES"/>
        </w:rPr>
        <w:t>XXX</w:t>
      </w:r>
      <w:r>
        <w:rPr>
          <w:sz w:val="28"/>
          <w:szCs w:val="28"/>
          <w:lang w:val="es-ES" w:eastAsia="es-ES"/>
        </w:rPr>
        <w:t xml:space="preserve"> y sus alegatos de posible Afectación y Actuació</w:t>
      </w:r>
      <w:r>
        <w:rPr>
          <w:sz w:val="28"/>
          <w:szCs w:val="28"/>
          <w:lang w:val="es-ES" w:eastAsia="es-ES"/>
        </w:rPr>
        <w:t>n Ilegal en cuanto a la Asignación de los Permisos del Servicio Especial Estable de Taxi (SEETAXI) en cuanto a la zona geográfica en la que opera y a favor de la firma T</w:t>
      </w:r>
      <w:r w:rsidR="00FF03E4">
        <w:rPr>
          <w:sz w:val="28"/>
          <w:szCs w:val="28"/>
          <w:lang w:val="es-ES" w:eastAsia="es-ES"/>
        </w:rPr>
        <w:t>.P.B.V.D.A.</w:t>
      </w:r>
      <w:r>
        <w:rPr>
          <w:sz w:val="28"/>
          <w:szCs w:val="28"/>
          <w:lang w:val="es-ES" w:eastAsia="es-ES"/>
        </w:rPr>
        <w:t xml:space="preserve">S.A. Ello en </w:t>
      </w:r>
      <w:proofErr w:type="spellStart"/>
      <w:r>
        <w:rPr>
          <w:sz w:val="28"/>
          <w:szCs w:val="28"/>
          <w:lang w:val="es-ES" w:eastAsia="es-ES"/>
        </w:rPr>
        <w:t>co</w:t>
      </w:r>
      <w:proofErr w:type="spellEnd"/>
      <w:r>
        <w:rPr>
          <w:sz w:val="28"/>
          <w:szCs w:val="28"/>
          <w:lang w:val="es-ES" w:eastAsia="es-ES"/>
        </w:rPr>
        <w:t xml:space="preserve">-relación con la Oferta de </w:t>
      </w:r>
      <w:r>
        <w:rPr>
          <w:sz w:val="28"/>
          <w:szCs w:val="28"/>
          <w:lang w:val="es-ES" w:eastAsia="es-ES"/>
        </w:rPr>
        <w:t xml:space="preserve">Taxis regulares en la ubicación geográfica antes dicha. Condición general que lo determina como Legitimado, </w:t>
      </w:r>
      <w:r>
        <w:rPr>
          <w:i/>
          <w:iCs/>
          <w:sz w:val="28"/>
          <w:szCs w:val="28"/>
          <w:lang w:val="es-ES" w:eastAsia="es-ES"/>
        </w:rPr>
        <w:t xml:space="preserve">prima </w:t>
      </w:r>
      <w:proofErr w:type="spellStart"/>
      <w:r>
        <w:rPr>
          <w:i/>
          <w:iCs/>
          <w:sz w:val="28"/>
          <w:szCs w:val="28"/>
          <w:lang w:val="es-ES" w:eastAsia="es-ES"/>
        </w:rPr>
        <w:t>facie</w:t>
      </w:r>
      <w:proofErr w:type="spellEnd"/>
      <w:r>
        <w:rPr>
          <w:i/>
          <w:iCs/>
          <w:sz w:val="28"/>
          <w:szCs w:val="28"/>
          <w:lang w:val="es-ES" w:eastAsia="es-ES"/>
        </w:rPr>
        <w:t xml:space="preserve">, </w:t>
      </w:r>
      <w:r>
        <w:rPr>
          <w:sz w:val="28"/>
          <w:szCs w:val="28"/>
          <w:lang w:val="es-ES" w:eastAsia="es-ES"/>
        </w:rPr>
        <w:t>en rigor de una posible afectación a sus Derechos Subjetivos e Intereses Legítimos como Concesionario Regular del Servicio Público de T</w:t>
      </w:r>
      <w:r>
        <w:rPr>
          <w:sz w:val="28"/>
          <w:szCs w:val="28"/>
          <w:lang w:val="es-ES" w:eastAsia="es-ES"/>
        </w:rPr>
        <w:t>axis.</w:t>
      </w:r>
    </w:p>
    <w:p w:rsidR="00000000" w:rsidRDefault="006F7C15" w:rsidP="00FF03E4">
      <w:pPr>
        <w:kinsoku w:val="0"/>
        <w:overflowPunct w:val="0"/>
        <w:autoSpaceDE/>
        <w:autoSpaceDN/>
        <w:adjustRightInd/>
        <w:spacing w:before="328" w:line="331" w:lineRule="exact"/>
        <w:ind w:left="72" w:right="648"/>
        <w:jc w:val="both"/>
        <w:textAlignment w:val="baseline"/>
        <w:rPr>
          <w:spacing w:val="8"/>
          <w:sz w:val="28"/>
          <w:szCs w:val="28"/>
          <w:lang w:val="es-ES" w:eastAsia="es-ES"/>
        </w:rPr>
      </w:pPr>
      <w:r>
        <w:rPr>
          <w:spacing w:val="8"/>
          <w:sz w:val="28"/>
          <w:szCs w:val="28"/>
          <w:lang w:val="es-ES" w:eastAsia="es-ES"/>
        </w:rPr>
        <w:t xml:space="preserve">Aunado a lo anterior, dado que </w:t>
      </w:r>
      <w:r>
        <w:rPr>
          <w:i/>
          <w:iCs/>
          <w:spacing w:val="8"/>
          <w:sz w:val="28"/>
          <w:szCs w:val="28"/>
          <w:lang w:val="es-ES" w:eastAsia="es-ES"/>
        </w:rPr>
        <w:t xml:space="preserve">—evidentemente- </w:t>
      </w:r>
      <w:r>
        <w:rPr>
          <w:spacing w:val="8"/>
          <w:sz w:val="28"/>
          <w:szCs w:val="28"/>
          <w:lang w:val="es-ES" w:eastAsia="es-ES"/>
        </w:rPr>
        <w:t>el Recurrente no fue parte del Procedimiento de Gestión y Otorgamiento de los Permisos para la Prestació</w:t>
      </w:r>
      <w:r>
        <w:rPr>
          <w:spacing w:val="8"/>
          <w:sz w:val="28"/>
          <w:szCs w:val="28"/>
          <w:lang w:val="es-ES" w:eastAsia="es-ES"/>
        </w:rPr>
        <w:t>n del Servicio Especial Estable de Taxi (SEETAXI), en la referida Zona de Abangares, en cuanto al mismo al Accionante no se le brindó Comunicación y/o Notificación Particular y Personal, razón por la cual sus Acciones</w:t>
      </w:r>
    </w:p>
    <w:p w:rsidR="00000000" w:rsidRDefault="006F7C15">
      <w:pPr>
        <w:widowControl/>
        <w:rPr>
          <w:sz w:val="24"/>
          <w:szCs w:val="24"/>
        </w:rPr>
        <w:sectPr w:rsidR="00000000">
          <w:pgSz w:w="12240" w:h="15840"/>
          <w:pgMar w:top="1480" w:right="955" w:bottom="404" w:left="1565" w:header="720" w:footer="720" w:gutter="0"/>
          <w:cols w:space="720"/>
          <w:noEndnote/>
        </w:sectPr>
      </w:pPr>
    </w:p>
    <w:p w:rsidR="00000000" w:rsidRDefault="006F7C15">
      <w:pPr>
        <w:kinsoku w:val="0"/>
        <w:overflowPunct w:val="0"/>
        <w:autoSpaceDE/>
        <w:autoSpaceDN/>
        <w:adjustRightInd/>
        <w:spacing w:line="325" w:lineRule="exact"/>
        <w:ind w:right="72"/>
        <w:jc w:val="both"/>
        <w:textAlignment w:val="baseline"/>
        <w:rPr>
          <w:sz w:val="28"/>
          <w:szCs w:val="28"/>
          <w:lang w:val="es-ES" w:eastAsia="es-ES"/>
        </w:rPr>
      </w:pPr>
      <w:r>
        <w:rPr>
          <w:sz w:val="28"/>
          <w:szCs w:val="28"/>
          <w:lang w:val="es-ES" w:eastAsia="es-ES"/>
        </w:rPr>
        <w:t>Recursivas Operan conforme o en concordancia con las determinaciones del numeral 247 de la LGAP.</w:t>
      </w:r>
    </w:p>
    <w:p w:rsidR="00000000" w:rsidRDefault="006F7C15">
      <w:pPr>
        <w:kinsoku w:val="0"/>
        <w:overflowPunct w:val="0"/>
        <w:autoSpaceDE/>
        <w:autoSpaceDN/>
        <w:adjustRightInd/>
        <w:spacing w:before="255" w:line="330" w:lineRule="exact"/>
        <w:ind w:right="72"/>
        <w:jc w:val="both"/>
        <w:textAlignment w:val="baseline"/>
        <w:rPr>
          <w:spacing w:val="1"/>
          <w:sz w:val="28"/>
          <w:szCs w:val="28"/>
          <w:lang w:val="es-ES" w:eastAsia="es-ES"/>
        </w:rPr>
      </w:pPr>
      <w:r>
        <w:rPr>
          <w:spacing w:val="1"/>
          <w:sz w:val="28"/>
          <w:szCs w:val="28"/>
          <w:lang w:val="es-ES" w:eastAsia="es-ES"/>
        </w:rPr>
        <w:t>En todo caso, se tienen como Legitimado al Accionante a los efectos de marras.</w:t>
      </w:r>
    </w:p>
    <w:p w:rsidR="00000000" w:rsidRDefault="006F7C15">
      <w:pPr>
        <w:numPr>
          <w:ilvl w:val="0"/>
          <w:numId w:val="7"/>
        </w:numPr>
        <w:kinsoku w:val="0"/>
        <w:overflowPunct w:val="0"/>
        <w:autoSpaceDE/>
        <w:autoSpaceDN/>
        <w:adjustRightInd/>
        <w:spacing w:before="382" w:line="593" w:lineRule="exact"/>
        <w:ind w:right="72"/>
        <w:textAlignment w:val="baseline"/>
        <w:rPr>
          <w:sz w:val="28"/>
          <w:szCs w:val="28"/>
          <w:lang w:val="es-ES" w:eastAsia="es-ES"/>
        </w:rPr>
      </w:pPr>
      <w:r>
        <w:rPr>
          <w:b/>
          <w:bCs/>
          <w:sz w:val="28"/>
          <w:szCs w:val="28"/>
          <w:lang w:val="es-ES" w:eastAsia="es-ES"/>
        </w:rPr>
        <w:t>HECHOS PROBADOS:</w:t>
      </w:r>
      <w:r>
        <w:rPr>
          <w:b/>
          <w:bCs/>
          <w:sz w:val="28"/>
          <w:szCs w:val="28"/>
          <w:lang w:val="es-ES" w:eastAsia="es-ES"/>
        </w:rPr>
        <w:br/>
      </w:r>
      <w:r>
        <w:rPr>
          <w:sz w:val="28"/>
          <w:szCs w:val="28"/>
          <w:lang w:val="es-ES" w:eastAsia="es-ES"/>
        </w:rPr>
        <w:t>Como tales se tienen los siguientes:</w:t>
      </w:r>
    </w:p>
    <w:p w:rsidR="00000000" w:rsidRDefault="006F7C15">
      <w:pPr>
        <w:kinsoku w:val="0"/>
        <w:overflowPunct w:val="0"/>
        <w:autoSpaceDE/>
        <w:autoSpaceDN/>
        <w:adjustRightInd/>
        <w:spacing w:before="283" w:line="323" w:lineRule="exact"/>
        <w:ind w:right="72" w:firstLine="720"/>
        <w:jc w:val="both"/>
        <w:textAlignment w:val="baseline"/>
        <w:rPr>
          <w:i/>
          <w:iCs/>
          <w:spacing w:val="6"/>
          <w:sz w:val="28"/>
          <w:szCs w:val="28"/>
          <w:lang w:val="es-ES" w:eastAsia="es-ES"/>
        </w:rPr>
      </w:pPr>
      <w:r>
        <w:rPr>
          <w:i/>
          <w:iCs/>
          <w:spacing w:val="6"/>
          <w:sz w:val="28"/>
          <w:szCs w:val="28"/>
          <w:lang w:val="es-ES" w:eastAsia="es-ES"/>
        </w:rPr>
        <w:t>Mediante su Acuerdo No. 2.2.20 de la Sesión No. 02-2012 (Extraordinaria) del 16 de Abril del 2012, la Junta Directiv</w:t>
      </w:r>
      <w:r>
        <w:rPr>
          <w:i/>
          <w:iCs/>
          <w:spacing w:val="6"/>
          <w:sz w:val="28"/>
          <w:szCs w:val="28"/>
          <w:lang w:val="es-ES" w:eastAsia="es-ES"/>
        </w:rPr>
        <w:t xml:space="preserve">a del Consejo de Transporte Público, en lo que corresponde, dispuso la Asignación de un Permiso de Operación </w:t>
      </w:r>
      <w:proofErr w:type="gramStart"/>
      <w:r>
        <w:rPr>
          <w:i/>
          <w:iCs/>
          <w:spacing w:val="6"/>
          <w:sz w:val="28"/>
          <w:szCs w:val="28"/>
          <w:lang w:val="es-ES" w:eastAsia="es-ES"/>
        </w:rPr>
        <w:t>para .</w:t>
      </w:r>
      <w:proofErr w:type="gramEnd"/>
      <w:r>
        <w:rPr>
          <w:i/>
          <w:iCs/>
          <w:spacing w:val="6"/>
          <w:sz w:val="28"/>
          <w:szCs w:val="28"/>
          <w:lang w:val="es-ES" w:eastAsia="es-ES"/>
        </w:rPr>
        <w:t xml:space="preserve"> </w:t>
      </w:r>
      <w:proofErr w:type="gramStart"/>
      <w:r>
        <w:rPr>
          <w:i/>
          <w:iCs/>
          <w:spacing w:val="6"/>
          <w:sz w:val="28"/>
          <w:szCs w:val="28"/>
          <w:lang w:val="es-ES" w:eastAsia="es-ES"/>
        </w:rPr>
        <w:t>el</w:t>
      </w:r>
      <w:proofErr w:type="gramEnd"/>
      <w:r>
        <w:rPr>
          <w:i/>
          <w:iCs/>
          <w:spacing w:val="6"/>
          <w:sz w:val="28"/>
          <w:szCs w:val="28"/>
          <w:lang w:val="es-ES" w:eastAsia="es-ES"/>
        </w:rPr>
        <w:t xml:space="preserve"> Servicio Especial Estable de Taxi (SEETAXI) a favor de la firma </w:t>
      </w:r>
      <w:r>
        <w:rPr>
          <w:b/>
          <w:bCs/>
          <w:i/>
          <w:iCs/>
          <w:spacing w:val="6"/>
          <w:sz w:val="28"/>
          <w:szCs w:val="28"/>
          <w:lang w:val="es-ES" w:eastAsia="es-ES"/>
        </w:rPr>
        <w:t>T</w:t>
      </w:r>
      <w:r w:rsidR="00FF03E4">
        <w:rPr>
          <w:b/>
          <w:bCs/>
          <w:i/>
          <w:iCs/>
          <w:spacing w:val="6"/>
          <w:sz w:val="28"/>
          <w:szCs w:val="28"/>
          <w:lang w:val="es-ES" w:eastAsia="es-ES"/>
        </w:rPr>
        <w:t>.P.B.V.D.A.</w:t>
      </w:r>
      <w:r>
        <w:rPr>
          <w:b/>
          <w:bCs/>
          <w:i/>
          <w:iCs/>
          <w:spacing w:val="6"/>
          <w:sz w:val="28"/>
          <w:szCs w:val="28"/>
          <w:lang w:val="es-ES" w:eastAsia="es-ES"/>
        </w:rPr>
        <w:t xml:space="preserve">S.A., </w:t>
      </w:r>
      <w:r>
        <w:rPr>
          <w:i/>
          <w:iCs/>
          <w:spacing w:val="6"/>
          <w:sz w:val="28"/>
          <w:szCs w:val="28"/>
          <w:lang w:val="es-ES" w:eastAsia="es-ES"/>
        </w:rPr>
        <w:t xml:space="preserve">asignándosele dentro </w:t>
      </w:r>
      <w:r>
        <w:rPr>
          <w:i/>
          <w:iCs/>
          <w:spacing w:val="6"/>
          <w:sz w:val="28"/>
          <w:szCs w:val="28"/>
          <w:lang w:val="es-ES" w:eastAsia="es-ES"/>
        </w:rPr>
        <w:t>de dicho Permiso solamente CUATRO Códigos de Operación (del 0888 al 0891) para la Localidad de Abangares de Guanacaste.</w:t>
      </w:r>
    </w:p>
    <w:p w:rsidR="00000000" w:rsidRDefault="006F7C15">
      <w:pPr>
        <w:kinsoku w:val="0"/>
        <w:overflowPunct w:val="0"/>
        <w:autoSpaceDE/>
        <w:autoSpaceDN/>
        <w:adjustRightInd/>
        <w:spacing w:before="318" w:line="323" w:lineRule="exact"/>
        <w:ind w:right="72" w:firstLine="720"/>
        <w:jc w:val="both"/>
        <w:textAlignment w:val="baseline"/>
        <w:rPr>
          <w:b/>
          <w:bCs/>
          <w:i/>
          <w:iCs/>
          <w:spacing w:val="9"/>
          <w:sz w:val="28"/>
          <w:szCs w:val="28"/>
          <w:lang w:val="es-ES" w:eastAsia="es-ES"/>
        </w:rPr>
      </w:pPr>
      <w:r>
        <w:rPr>
          <w:i/>
          <w:iCs/>
          <w:spacing w:val="9"/>
          <w:sz w:val="28"/>
          <w:szCs w:val="28"/>
          <w:lang w:val="es-ES" w:eastAsia="es-ES"/>
        </w:rPr>
        <w:t xml:space="preserve">Vista la Asignación aludida de los Códigos en cuestión a favor de la firma </w:t>
      </w:r>
      <w:r>
        <w:rPr>
          <w:b/>
          <w:bCs/>
          <w:i/>
          <w:iCs/>
          <w:spacing w:val="9"/>
          <w:sz w:val="28"/>
          <w:szCs w:val="28"/>
          <w:lang w:val="es-ES" w:eastAsia="es-ES"/>
        </w:rPr>
        <w:t>T</w:t>
      </w:r>
      <w:r w:rsidR="00FF03E4">
        <w:rPr>
          <w:b/>
          <w:bCs/>
          <w:i/>
          <w:iCs/>
          <w:spacing w:val="9"/>
          <w:sz w:val="28"/>
          <w:szCs w:val="28"/>
          <w:lang w:val="es-ES" w:eastAsia="es-ES"/>
        </w:rPr>
        <w:t>.P.B.V.D.A.</w:t>
      </w:r>
      <w:r>
        <w:rPr>
          <w:b/>
          <w:bCs/>
          <w:i/>
          <w:iCs/>
          <w:spacing w:val="9"/>
          <w:sz w:val="28"/>
          <w:szCs w:val="28"/>
          <w:lang w:val="es-ES" w:eastAsia="es-ES"/>
        </w:rPr>
        <w:t xml:space="preserve">S.A. </w:t>
      </w:r>
      <w:r>
        <w:rPr>
          <w:i/>
          <w:iCs/>
          <w:spacing w:val="9"/>
          <w:sz w:val="28"/>
          <w:szCs w:val="28"/>
          <w:lang w:val="es-ES" w:eastAsia="es-ES"/>
        </w:rPr>
        <w:t>el Señ</w:t>
      </w:r>
      <w:r>
        <w:rPr>
          <w:i/>
          <w:iCs/>
          <w:spacing w:val="9"/>
          <w:sz w:val="28"/>
          <w:szCs w:val="28"/>
          <w:lang w:val="es-ES" w:eastAsia="es-ES"/>
        </w:rPr>
        <w:t>or E</w:t>
      </w:r>
      <w:r w:rsidR="00FF03E4">
        <w:rPr>
          <w:i/>
          <w:iCs/>
          <w:spacing w:val="9"/>
          <w:sz w:val="28"/>
          <w:szCs w:val="28"/>
          <w:lang w:val="es-ES" w:eastAsia="es-ES"/>
        </w:rPr>
        <w:t>.G.B.L.</w:t>
      </w:r>
      <w:r>
        <w:rPr>
          <w:i/>
          <w:iCs/>
          <w:spacing w:val="9"/>
          <w:sz w:val="28"/>
          <w:szCs w:val="28"/>
          <w:lang w:val="es-ES" w:eastAsia="es-ES"/>
        </w:rPr>
        <w:t xml:space="preserve">, de calidades conocidas y portador de la cédula de identidad </w:t>
      </w:r>
      <w:proofErr w:type="gramStart"/>
      <w:r>
        <w:rPr>
          <w:i/>
          <w:iCs/>
          <w:spacing w:val="9"/>
          <w:sz w:val="28"/>
          <w:szCs w:val="28"/>
          <w:lang w:val="es-ES" w:eastAsia="es-ES"/>
        </w:rPr>
        <w:t xml:space="preserve">número </w:t>
      </w:r>
      <w:r w:rsidR="00FF03E4">
        <w:rPr>
          <w:i/>
          <w:iCs/>
          <w:spacing w:val="9"/>
          <w:sz w:val="28"/>
          <w:szCs w:val="28"/>
          <w:lang w:val="es-ES" w:eastAsia="es-ES"/>
        </w:rPr>
        <w:t>…</w:t>
      </w:r>
      <w:proofErr w:type="gramEnd"/>
      <w:r>
        <w:rPr>
          <w:i/>
          <w:iCs/>
          <w:spacing w:val="9"/>
          <w:sz w:val="28"/>
          <w:szCs w:val="28"/>
          <w:lang w:val="es-ES" w:eastAsia="es-ES"/>
        </w:rPr>
        <w:t>, quien actúa en su condición personal y como Concesionario del Servicio</w:t>
      </w:r>
      <w:r w:rsidR="00FF03E4">
        <w:rPr>
          <w:i/>
          <w:iCs/>
          <w:spacing w:val="9"/>
          <w:sz w:val="28"/>
          <w:szCs w:val="28"/>
          <w:lang w:val="es-ES" w:eastAsia="es-ES"/>
        </w:rPr>
        <w:t xml:space="preserve"> Público de Taxi (Placa No. TG-XXX</w:t>
      </w:r>
      <w:r>
        <w:rPr>
          <w:i/>
          <w:iCs/>
          <w:spacing w:val="9"/>
          <w:sz w:val="28"/>
          <w:szCs w:val="28"/>
          <w:lang w:val="es-ES" w:eastAsia="es-ES"/>
        </w:rPr>
        <w:t xml:space="preserve">), interpone formales </w:t>
      </w:r>
      <w:r>
        <w:rPr>
          <w:b/>
          <w:bCs/>
          <w:i/>
          <w:iCs/>
          <w:spacing w:val="9"/>
          <w:sz w:val="28"/>
          <w:szCs w:val="28"/>
          <w:lang w:val="es-ES" w:eastAsia="es-ES"/>
        </w:rPr>
        <w:t>RECURSOS DE REVOCATO</w:t>
      </w:r>
      <w:r>
        <w:rPr>
          <w:b/>
          <w:bCs/>
          <w:i/>
          <w:iCs/>
          <w:spacing w:val="9"/>
          <w:sz w:val="28"/>
          <w:szCs w:val="28"/>
          <w:lang w:val="es-ES" w:eastAsia="es-ES"/>
        </w:rPr>
        <w:t>RIA CON APELACIÓN EN SUBSIDIO.</w:t>
      </w:r>
    </w:p>
    <w:p w:rsidR="00000000" w:rsidRDefault="006F7C15">
      <w:pPr>
        <w:kinsoku w:val="0"/>
        <w:overflowPunct w:val="0"/>
        <w:autoSpaceDE/>
        <w:autoSpaceDN/>
        <w:adjustRightInd/>
        <w:spacing w:before="304" w:line="323" w:lineRule="exact"/>
        <w:ind w:right="72" w:firstLine="720"/>
        <w:jc w:val="both"/>
        <w:textAlignment w:val="baseline"/>
        <w:rPr>
          <w:i/>
          <w:iCs/>
          <w:sz w:val="28"/>
          <w:szCs w:val="28"/>
          <w:lang w:val="es-ES" w:eastAsia="es-ES"/>
        </w:rPr>
      </w:pPr>
      <w:r>
        <w:rPr>
          <w:i/>
          <w:iCs/>
          <w:sz w:val="28"/>
          <w:szCs w:val="28"/>
          <w:lang w:val="es-ES" w:eastAsia="es-ES"/>
        </w:rPr>
        <w:t>Mediante su Acuerdo No. 7.3 de su Sesión Ordinaria No. 61-2014 del 22 de Octubre del 2014, en atención a las recomendaciones de su Dirección Jurídica (Oficio No. DAJ 2014-003824), la</w:t>
      </w:r>
      <w:r>
        <w:rPr>
          <w:i/>
          <w:iCs/>
          <w:sz w:val="28"/>
          <w:szCs w:val="28"/>
          <w:lang w:val="es-ES" w:eastAsia="es-ES"/>
        </w:rPr>
        <w:t xml:space="preserve"> Junta Directiva del Consejo de Transporte Público rechaza la respectiva Revocatoria y eleva ante este Tribunal la Apelación de mérito.</w:t>
      </w:r>
    </w:p>
    <w:p w:rsidR="00000000" w:rsidRDefault="006F7C15">
      <w:pPr>
        <w:numPr>
          <w:ilvl w:val="0"/>
          <w:numId w:val="7"/>
        </w:numPr>
        <w:kinsoku w:val="0"/>
        <w:overflowPunct w:val="0"/>
        <w:autoSpaceDE/>
        <w:autoSpaceDN/>
        <w:adjustRightInd/>
        <w:spacing w:before="665" w:line="321" w:lineRule="exact"/>
        <w:ind w:right="72"/>
        <w:textAlignment w:val="baseline"/>
        <w:rPr>
          <w:b/>
          <w:bCs/>
          <w:sz w:val="28"/>
          <w:szCs w:val="28"/>
          <w:lang w:val="es-ES" w:eastAsia="es-ES"/>
        </w:rPr>
      </w:pPr>
      <w:r>
        <w:rPr>
          <w:b/>
          <w:bCs/>
          <w:sz w:val="28"/>
          <w:szCs w:val="28"/>
          <w:lang w:val="es-ES" w:eastAsia="es-ES"/>
        </w:rPr>
        <w:t>HECHOS NO PROBADOS:</w:t>
      </w:r>
    </w:p>
    <w:p w:rsidR="00000000" w:rsidRDefault="006F7C15">
      <w:pPr>
        <w:kinsoku w:val="0"/>
        <w:overflowPunct w:val="0"/>
        <w:autoSpaceDE/>
        <w:autoSpaceDN/>
        <w:adjustRightInd/>
        <w:spacing w:before="281" w:line="330" w:lineRule="exact"/>
        <w:ind w:right="72"/>
        <w:jc w:val="both"/>
        <w:textAlignment w:val="baseline"/>
        <w:rPr>
          <w:sz w:val="28"/>
          <w:szCs w:val="28"/>
          <w:lang w:val="es-ES" w:eastAsia="es-ES"/>
        </w:rPr>
      </w:pPr>
      <w:r>
        <w:rPr>
          <w:sz w:val="28"/>
          <w:szCs w:val="28"/>
          <w:lang w:val="es-ES" w:eastAsia="es-ES"/>
        </w:rPr>
        <w:t>Como tal se tiene que el Recurrente No Demuestra o Prueba su Amenaza o su Afectación Real a s</w:t>
      </w:r>
      <w:r>
        <w:rPr>
          <w:sz w:val="28"/>
          <w:szCs w:val="28"/>
          <w:lang w:val="es-ES" w:eastAsia="es-ES"/>
        </w:rPr>
        <w:t>us Derechos como Concesionario del Servicio Público de Taxi, con la emisión del Acto que vienen a Objetar.</w:t>
      </w:r>
    </w:p>
    <w:p w:rsidR="00000000" w:rsidRDefault="006F7C15">
      <w:pPr>
        <w:widowControl/>
        <w:rPr>
          <w:sz w:val="24"/>
          <w:szCs w:val="24"/>
        </w:rPr>
        <w:sectPr w:rsidR="00000000">
          <w:pgSz w:w="12240" w:h="15840"/>
          <w:pgMar w:top="1460" w:right="1613" w:bottom="1140" w:left="1627" w:header="720" w:footer="720" w:gutter="0"/>
          <w:cols w:space="720"/>
          <w:noEndnote/>
        </w:sectPr>
      </w:pPr>
    </w:p>
    <w:p w:rsidR="00000000" w:rsidRDefault="006F7C15">
      <w:pPr>
        <w:kinsoku w:val="0"/>
        <w:overflowPunct w:val="0"/>
        <w:autoSpaceDE/>
        <w:autoSpaceDN/>
        <w:adjustRightInd/>
        <w:spacing w:before="4" w:line="325" w:lineRule="exact"/>
        <w:ind w:left="72"/>
        <w:textAlignment w:val="baseline"/>
        <w:rPr>
          <w:b/>
          <w:bCs/>
          <w:spacing w:val="7"/>
          <w:sz w:val="28"/>
          <w:szCs w:val="28"/>
          <w:lang w:val="es-ES" w:eastAsia="es-ES"/>
        </w:rPr>
      </w:pPr>
      <w:r>
        <w:rPr>
          <w:b/>
          <w:bCs/>
          <w:spacing w:val="7"/>
          <w:sz w:val="28"/>
          <w:szCs w:val="28"/>
          <w:lang w:val="es-ES" w:eastAsia="es-ES"/>
        </w:rPr>
        <w:t>IV.- SOBRE EL FONDO:</w:t>
      </w:r>
    </w:p>
    <w:p w:rsidR="00000000" w:rsidRDefault="006F7C15">
      <w:pPr>
        <w:kinsoku w:val="0"/>
        <w:overflowPunct w:val="0"/>
        <w:autoSpaceDE/>
        <w:autoSpaceDN/>
        <w:adjustRightInd/>
        <w:spacing w:before="268" w:line="323" w:lineRule="exact"/>
        <w:ind w:left="72"/>
        <w:jc w:val="both"/>
        <w:textAlignment w:val="baseline"/>
        <w:rPr>
          <w:sz w:val="28"/>
          <w:szCs w:val="28"/>
          <w:lang w:val="es-ES" w:eastAsia="es-ES"/>
        </w:rPr>
      </w:pPr>
      <w:r>
        <w:rPr>
          <w:sz w:val="28"/>
          <w:szCs w:val="28"/>
          <w:lang w:val="es-ES" w:eastAsia="es-ES"/>
        </w:rPr>
        <w:t>En primera instancia, dentro de sus Argumentos de Impugnación, Don E</w:t>
      </w:r>
      <w:r w:rsidR="00FF03E4">
        <w:rPr>
          <w:sz w:val="28"/>
          <w:szCs w:val="28"/>
          <w:lang w:val="es-ES" w:eastAsia="es-ES"/>
        </w:rPr>
        <w:t>.B.L.</w:t>
      </w:r>
      <w:r>
        <w:rPr>
          <w:sz w:val="28"/>
          <w:szCs w:val="28"/>
          <w:lang w:val="es-ES" w:eastAsia="es-ES"/>
        </w:rPr>
        <w:t>, cuestiona la Asignació</w:t>
      </w:r>
      <w:r>
        <w:rPr>
          <w:sz w:val="28"/>
          <w:szCs w:val="28"/>
          <w:lang w:val="es-ES" w:eastAsia="es-ES"/>
        </w:rPr>
        <w:t>n de Permisos Especiales Estables de Taxi a la firma T</w:t>
      </w:r>
      <w:r w:rsidR="00FF03E4">
        <w:rPr>
          <w:sz w:val="28"/>
          <w:szCs w:val="28"/>
          <w:lang w:val="es-ES" w:eastAsia="es-ES"/>
        </w:rPr>
        <w:t>.P.B.V.D.A.</w:t>
      </w:r>
      <w:r>
        <w:rPr>
          <w:sz w:val="28"/>
          <w:szCs w:val="28"/>
          <w:lang w:val="es-ES" w:eastAsia="es-ES"/>
        </w:rPr>
        <w:t>S.A. aduciendo y reconociendo que solamente se Asignaron CUATRO CÓDIGOS DE OPERACIÓN. Pero DENUNCIANDO que la firma referida y supuestamente bajo el entendid</w:t>
      </w:r>
      <w:r>
        <w:rPr>
          <w:sz w:val="28"/>
          <w:szCs w:val="28"/>
          <w:lang w:val="es-ES" w:eastAsia="es-ES"/>
        </w:rPr>
        <w:t xml:space="preserve">o de haber Impugnado el Acto de Adjudicación de los referidos Códigos, en procura de un mayor número de los mismos, presenta o exhibe el Memorial con que realizaron esa Impugnación y las Autoridades del Tránsito no les realizan ninguna Acción de Control y </w:t>
      </w:r>
      <w:r>
        <w:rPr>
          <w:sz w:val="28"/>
          <w:szCs w:val="28"/>
          <w:lang w:val="es-ES" w:eastAsia="es-ES"/>
        </w:rPr>
        <w:t>Sanción, según lo que la Ley ordena. Y que de tal forma la firma antes dicha OPERA CON MÁS DE LAS CUATRO UNIDADES O CÓDIGOS AUTORIZADOS.</w:t>
      </w:r>
    </w:p>
    <w:p w:rsidR="00000000" w:rsidRDefault="006F7C15">
      <w:pPr>
        <w:kinsoku w:val="0"/>
        <w:overflowPunct w:val="0"/>
        <w:autoSpaceDE/>
        <w:autoSpaceDN/>
        <w:adjustRightInd/>
        <w:spacing w:before="324" w:line="323" w:lineRule="exact"/>
        <w:ind w:left="72"/>
        <w:jc w:val="both"/>
        <w:textAlignment w:val="baseline"/>
        <w:rPr>
          <w:sz w:val="28"/>
          <w:szCs w:val="28"/>
          <w:lang w:val="es-ES" w:eastAsia="es-ES"/>
        </w:rPr>
      </w:pPr>
      <w:r>
        <w:rPr>
          <w:sz w:val="28"/>
          <w:szCs w:val="28"/>
          <w:lang w:val="es-ES" w:eastAsia="es-ES"/>
        </w:rPr>
        <w:t xml:space="preserve">Lo anterior nos llama la atención y pese a que se trata de un aspecto no propiamente de IMPUGNACIÓN, sino de DENUNCIA; </w:t>
      </w:r>
      <w:r>
        <w:rPr>
          <w:sz w:val="28"/>
          <w:szCs w:val="28"/>
          <w:lang w:val="es-ES" w:eastAsia="es-ES"/>
        </w:rPr>
        <w:t>bien nos resulta meritorio y debemos referirnos al mismo.</w:t>
      </w:r>
    </w:p>
    <w:p w:rsidR="00000000" w:rsidRDefault="006F7C15">
      <w:pPr>
        <w:kinsoku w:val="0"/>
        <w:overflowPunct w:val="0"/>
        <w:autoSpaceDE/>
        <w:autoSpaceDN/>
        <w:adjustRightInd/>
        <w:spacing w:before="351" w:after="391" w:line="323" w:lineRule="exact"/>
        <w:ind w:left="72"/>
        <w:jc w:val="both"/>
        <w:textAlignment w:val="baseline"/>
        <w:rPr>
          <w:sz w:val="28"/>
          <w:szCs w:val="28"/>
          <w:lang w:val="es-ES" w:eastAsia="es-ES"/>
        </w:rPr>
      </w:pPr>
      <w:r>
        <w:rPr>
          <w:sz w:val="28"/>
          <w:szCs w:val="28"/>
          <w:lang w:val="es-ES" w:eastAsia="es-ES"/>
        </w:rPr>
        <w:t>Por Principio de Ley los Actos Administrativos se Presumen Legítimos y Ejecutables y solo en Situaciones Excepcionales Procede su Desconocimiento, Suspensión o No Aplicación. La Ley No. 7969 no cont</w:t>
      </w:r>
      <w:r>
        <w:rPr>
          <w:sz w:val="28"/>
          <w:szCs w:val="28"/>
          <w:lang w:val="es-ES" w:eastAsia="es-ES"/>
        </w:rPr>
        <w:t>iene ninguna Disposición que hable sobre la Suspensión de los Efectos de los Actos que emita el Consejo de Transporte Público y al acudir a la Norma General, como lo es la Ley General de la Administración Pública, la misma en su numeral 148 determina que l</w:t>
      </w:r>
      <w:r>
        <w:rPr>
          <w:sz w:val="28"/>
          <w:szCs w:val="28"/>
          <w:lang w:val="es-ES" w:eastAsia="es-ES"/>
        </w:rPr>
        <w:t>as Acciones Recursivas No Suspenden la Ejecución de los Actos Administrativos Tomados. Y que solamente mediante un Acto Motivado de Suspensión, emitido por la Administración Respectiva, procedería una Suspensión del mismo. Amén de que conforme la Jurisprud</w:t>
      </w:r>
      <w:r>
        <w:rPr>
          <w:sz w:val="28"/>
          <w:szCs w:val="28"/>
          <w:lang w:val="es-ES" w:eastAsia="es-ES"/>
        </w:rPr>
        <w:t>encia que se ha generado tanto por la Sala Constitucional, como por los Tribunales de lo Contencioso, pueden tomarse Similares u Otras Medidas Cautelares concomitantes en sede Administrativa. Ahora bien, en la especie lo dado fue UN ÚNICO PERMISO, CON CUAT</w:t>
      </w:r>
      <w:r>
        <w:rPr>
          <w:sz w:val="28"/>
          <w:szCs w:val="28"/>
          <w:lang w:val="es-ES" w:eastAsia="es-ES"/>
        </w:rPr>
        <w:t xml:space="preserve">RO CÓDIGOS DE OPERACIÓN, PARA EL SERVICIO DE SEETAXI. Y eso </w:t>
      </w:r>
      <w:r>
        <w:rPr>
          <w:i/>
          <w:iCs/>
          <w:sz w:val="28"/>
          <w:szCs w:val="28"/>
          <w:lang w:val="es-ES" w:eastAsia="es-ES"/>
        </w:rPr>
        <w:t>—en principio-</w:t>
      </w:r>
      <w:r>
        <w:rPr>
          <w:sz w:val="28"/>
          <w:szCs w:val="28"/>
          <w:lang w:val="es-ES" w:eastAsia="es-ES"/>
        </w:rPr>
        <w:t xml:space="preserve">sería lo único procedente a favor de la Empresa antes dicha. Y salvo que la Junta Directiva del Consejo de Transporte Público o alguna Autoridad Superior </w:t>
      </w:r>
      <w:r>
        <w:rPr>
          <w:i/>
          <w:iCs/>
          <w:sz w:val="28"/>
          <w:szCs w:val="28"/>
          <w:lang w:val="es-ES" w:eastAsia="es-ES"/>
        </w:rPr>
        <w:t xml:space="preserve">(debida y competente) </w:t>
      </w:r>
      <w:r>
        <w:rPr>
          <w:sz w:val="28"/>
          <w:szCs w:val="28"/>
          <w:lang w:val="es-ES" w:eastAsia="es-ES"/>
        </w:rPr>
        <w:t>haya e</w:t>
      </w:r>
      <w:r>
        <w:rPr>
          <w:sz w:val="28"/>
          <w:szCs w:val="28"/>
          <w:lang w:val="es-ES" w:eastAsia="es-ES"/>
        </w:rPr>
        <w:t xml:space="preserve">mitido algún Acuerdo o Acto </w:t>
      </w:r>
      <w:r>
        <w:rPr>
          <w:i/>
          <w:iCs/>
          <w:sz w:val="28"/>
          <w:szCs w:val="28"/>
          <w:lang w:val="es-ES" w:eastAsia="es-ES"/>
        </w:rPr>
        <w:t xml:space="preserve">(motivado y razonado) </w:t>
      </w:r>
      <w:r>
        <w:rPr>
          <w:sz w:val="28"/>
          <w:szCs w:val="28"/>
          <w:lang w:val="es-ES" w:eastAsia="es-ES"/>
        </w:rPr>
        <w:t>por el cual dispusiera algún Tipo de Moratoria o Medida Cautelar a favor de los Operadores del Porteo que a tenor de las Disposiciones de la</w:t>
      </w:r>
    </w:p>
    <w:p w:rsidR="00000000" w:rsidRDefault="006F7C15">
      <w:pPr>
        <w:widowControl/>
        <w:rPr>
          <w:sz w:val="24"/>
          <w:szCs w:val="24"/>
        </w:rPr>
        <w:sectPr w:rsidR="00000000">
          <w:pgSz w:w="12240" w:h="15840"/>
          <w:pgMar w:top="1820" w:right="1684" w:bottom="404" w:left="1556" w:header="720" w:footer="720" w:gutter="0"/>
          <w:cols w:space="720"/>
          <w:noEndnote/>
        </w:sectPr>
      </w:pPr>
    </w:p>
    <w:p w:rsidR="00000000" w:rsidRDefault="006F7C15">
      <w:pPr>
        <w:widowControl/>
        <w:rPr>
          <w:sz w:val="24"/>
          <w:szCs w:val="24"/>
        </w:rPr>
        <w:sectPr w:rsidR="00000000">
          <w:type w:val="continuous"/>
          <w:pgSz w:w="12240" w:h="15840"/>
          <w:pgMar w:top="1820" w:right="2469" w:bottom="404" w:left="7771" w:header="720" w:footer="720" w:gutter="0"/>
          <w:cols w:space="720"/>
          <w:noEndnote/>
        </w:sectPr>
      </w:pPr>
    </w:p>
    <w:p w:rsidR="00000000" w:rsidRDefault="006F7C15">
      <w:pPr>
        <w:kinsoku w:val="0"/>
        <w:overflowPunct w:val="0"/>
        <w:autoSpaceDE/>
        <w:autoSpaceDN/>
        <w:adjustRightInd/>
        <w:spacing w:before="1" w:line="323" w:lineRule="exact"/>
        <w:ind w:left="72" w:right="72"/>
        <w:jc w:val="both"/>
        <w:textAlignment w:val="baseline"/>
        <w:rPr>
          <w:sz w:val="27"/>
          <w:szCs w:val="27"/>
          <w:lang w:val="es-ES" w:eastAsia="es-ES"/>
        </w:rPr>
      </w:pPr>
      <w:r>
        <w:rPr>
          <w:sz w:val="27"/>
          <w:szCs w:val="27"/>
          <w:lang w:val="es-ES" w:eastAsia="es-ES"/>
        </w:rPr>
        <w:t xml:space="preserve">Ley No. 8955 hubieran procurado la Asignación de Permisos de SEETAXI y no la hubieran obtenido, en todo o en parte, y </w:t>
      </w:r>
      <w:r>
        <w:rPr>
          <w:i/>
          <w:iCs/>
          <w:sz w:val="27"/>
          <w:szCs w:val="27"/>
          <w:lang w:val="es-ES" w:eastAsia="es-ES"/>
        </w:rPr>
        <w:t xml:space="preserve">—a su vez- </w:t>
      </w:r>
      <w:r>
        <w:rPr>
          <w:sz w:val="27"/>
          <w:szCs w:val="27"/>
          <w:lang w:val="es-ES" w:eastAsia="es-ES"/>
        </w:rPr>
        <w:t xml:space="preserve">hubieran Recurrido ante esa sede </w:t>
      </w:r>
      <w:r>
        <w:rPr>
          <w:b/>
          <w:bCs/>
          <w:sz w:val="27"/>
          <w:szCs w:val="27"/>
          <w:lang w:val="es-ES" w:eastAsia="es-ES"/>
        </w:rPr>
        <w:t xml:space="preserve">por la no obtención de lo pretendido </w:t>
      </w:r>
      <w:r>
        <w:rPr>
          <w:i/>
          <w:iCs/>
          <w:sz w:val="27"/>
          <w:szCs w:val="27"/>
          <w:lang w:val="es-ES" w:eastAsia="es-ES"/>
        </w:rPr>
        <w:t xml:space="preserve">(sin entrar a cuestionar la procedencia y bondades jurídicas de una medida así, de existir), </w:t>
      </w:r>
      <w:r>
        <w:rPr>
          <w:sz w:val="27"/>
          <w:szCs w:val="27"/>
          <w:lang w:val="es-ES" w:eastAsia="es-ES"/>
        </w:rPr>
        <w:t>la Policía de Tránsito y las Autoridades mismas del Consejo de Transporte Público, DEBEN DE H</w:t>
      </w:r>
      <w:r>
        <w:rPr>
          <w:sz w:val="27"/>
          <w:szCs w:val="27"/>
          <w:lang w:val="es-ES" w:eastAsia="es-ES"/>
        </w:rPr>
        <w:t>ACER CUMPLIR LA LEGISLACIÓN Y NO PUEDE DEJAR DE CUMPLIR CON SUS DEBERES DE LEY, MÁXIME SÍ HAY UNA OPERACIÓN ILEAUTORIZADA O ILEGAL DE UN SERVICIO PÚBLICO, CON LAS CONSECUENCIAS QUE ELLO PUEDE TENER PARA LOS USUARIOS.</w:t>
      </w:r>
    </w:p>
    <w:p w:rsidR="00000000" w:rsidRDefault="006F7C15">
      <w:pPr>
        <w:kinsoku w:val="0"/>
        <w:overflowPunct w:val="0"/>
        <w:autoSpaceDE/>
        <w:autoSpaceDN/>
        <w:adjustRightInd/>
        <w:spacing w:before="316" w:line="323" w:lineRule="exact"/>
        <w:ind w:left="72" w:right="72"/>
        <w:jc w:val="both"/>
        <w:textAlignment w:val="baseline"/>
        <w:rPr>
          <w:sz w:val="27"/>
          <w:szCs w:val="27"/>
          <w:lang w:val="es-ES" w:eastAsia="es-ES"/>
        </w:rPr>
      </w:pPr>
      <w:r>
        <w:rPr>
          <w:sz w:val="27"/>
          <w:szCs w:val="27"/>
          <w:lang w:val="es-ES" w:eastAsia="es-ES"/>
        </w:rPr>
        <w:t>Lo que sí</w:t>
      </w:r>
      <w:r>
        <w:rPr>
          <w:sz w:val="27"/>
          <w:szCs w:val="27"/>
          <w:lang w:val="es-ES" w:eastAsia="es-ES"/>
        </w:rPr>
        <w:t xml:space="preserve"> queda claro en cuanto a lo anterior y a lo que el Recurrente aduce, es que tal temática no es un aspecto de posible impugnación contra el acto del cual recurre.</w:t>
      </w:r>
    </w:p>
    <w:p w:rsidR="00000000" w:rsidRDefault="006F7C15">
      <w:pPr>
        <w:kinsoku w:val="0"/>
        <w:overflowPunct w:val="0"/>
        <w:autoSpaceDE/>
        <w:autoSpaceDN/>
        <w:adjustRightInd/>
        <w:spacing w:before="310" w:line="323" w:lineRule="exact"/>
        <w:ind w:left="72" w:right="72"/>
        <w:jc w:val="both"/>
        <w:textAlignment w:val="baseline"/>
        <w:rPr>
          <w:spacing w:val="4"/>
          <w:sz w:val="27"/>
          <w:szCs w:val="27"/>
          <w:lang w:val="es-ES" w:eastAsia="es-ES"/>
        </w:rPr>
      </w:pPr>
      <w:r>
        <w:rPr>
          <w:spacing w:val="4"/>
          <w:sz w:val="27"/>
          <w:szCs w:val="27"/>
          <w:lang w:val="es-ES" w:eastAsia="es-ES"/>
        </w:rPr>
        <w:t>También el Recurrente alega que el Transitorio I de la Ley No. 8955 lo que Límite es una Asign</w:t>
      </w:r>
      <w:r>
        <w:rPr>
          <w:spacing w:val="4"/>
          <w:sz w:val="27"/>
          <w:szCs w:val="27"/>
          <w:lang w:val="es-ES" w:eastAsia="es-ES"/>
        </w:rPr>
        <w:t>ación RACIONAL Y PROPORCIONAL del 30% de Permisos de SEETAXI</w:t>
      </w:r>
      <w:r w:rsidR="00FF03E4">
        <w:rPr>
          <w:spacing w:val="4"/>
          <w:sz w:val="27"/>
          <w:szCs w:val="27"/>
          <w:lang w:val="es-ES" w:eastAsia="es-ES"/>
        </w:rPr>
        <w:t xml:space="preserve"> p</w:t>
      </w:r>
      <w:r>
        <w:rPr>
          <w:spacing w:val="4"/>
          <w:sz w:val="27"/>
          <w:szCs w:val="27"/>
          <w:lang w:val="es-ES" w:eastAsia="es-ES"/>
        </w:rPr>
        <w:t>or</w:t>
      </w:r>
      <w:r>
        <w:rPr>
          <w:spacing w:val="4"/>
          <w:sz w:val="27"/>
          <w:szCs w:val="27"/>
          <w:u w:val="single"/>
          <w:lang w:val="es-ES" w:eastAsia="es-ES"/>
        </w:rPr>
        <w:t xml:space="preserve"> Base de Operación</w:t>
      </w:r>
      <w:r>
        <w:rPr>
          <w:spacing w:val="4"/>
          <w:sz w:val="27"/>
          <w:szCs w:val="27"/>
          <w:lang w:val="es-ES" w:eastAsia="es-ES"/>
        </w:rPr>
        <w:t xml:space="preserve"> a Nivel Nacional y no realmente un 30% a Nivel Global Nacional, como se ha venido Interpretando. Señalando que en Abangares hay solo 18 Concesiones Regulares de Taxi y que </w:t>
      </w:r>
      <w:r>
        <w:rPr>
          <w:i/>
          <w:iCs/>
          <w:spacing w:val="4"/>
          <w:sz w:val="27"/>
          <w:szCs w:val="27"/>
          <w:lang w:val="es-ES" w:eastAsia="es-ES"/>
        </w:rPr>
        <w:t>—pe</w:t>
      </w:r>
      <w:r>
        <w:rPr>
          <w:i/>
          <w:iCs/>
          <w:spacing w:val="4"/>
          <w:sz w:val="27"/>
          <w:szCs w:val="27"/>
          <w:lang w:val="es-ES" w:eastAsia="es-ES"/>
        </w:rPr>
        <w:t xml:space="preserve">r se- </w:t>
      </w:r>
      <w:r>
        <w:rPr>
          <w:spacing w:val="4"/>
          <w:sz w:val="27"/>
          <w:szCs w:val="27"/>
          <w:lang w:val="es-ES" w:eastAsia="es-ES"/>
        </w:rPr>
        <w:t xml:space="preserve">solo podrían asignarse 6 Autorizaciones o Códigos de SEETAXI. Visto lo anterior y dado que en el acto Objetado solo se asignaron 4 Códigos de SEETAXI, es preclaro que de la forma en que se pueda venir a "interpretar" la Disposición Legal/Transitoria </w:t>
      </w:r>
      <w:r>
        <w:rPr>
          <w:spacing w:val="4"/>
          <w:sz w:val="27"/>
          <w:szCs w:val="27"/>
          <w:lang w:val="es-ES" w:eastAsia="es-ES"/>
        </w:rPr>
        <w:t>aludida, para este caso no hay ninguna infracción a la Legalidad. Si debemos insistir en que el Servicios de SEETAXI, en relación al Servicio Regular de Taxis, y no porque este Tribunal lo diga, sino por lo que dice la Ley, es de Orden Cerrado (para un Gru</w:t>
      </w:r>
      <w:r>
        <w:rPr>
          <w:spacing w:val="4"/>
          <w:sz w:val="27"/>
          <w:szCs w:val="27"/>
          <w:lang w:val="es-ES" w:eastAsia="es-ES"/>
        </w:rPr>
        <w:t>po Específico de Usuarios), Exclusivo, Limitado, Estable, Accesorio y Residual y al Momento de Asignación de los Permisos de SEETAXI tales determinaciones deben de mediar y prevalecer; así como los Principios y Reglas de Razonabilidad, Proporcionalidad y N</w:t>
      </w:r>
      <w:r>
        <w:rPr>
          <w:spacing w:val="4"/>
          <w:sz w:val="27"/>
          <w:szCs w:val="27"/>
          <w:lang w:val="es-ES" w:eastAsia="es-ES"/>
        </w:rPr>
        <w:t>ecesidad, según lo señalado por la misma Ley No. 8955, como por los consecuentes Principios Fundamentales que dimanan del numeral 34 Constitucional y que se replican en el artículo 16 de la LGAP.</w:t>
      </w:r>
    </w:p>
    <w:p w:rsidR="00000000" w:rsidRDefault="006F7C15">
      <w:pPr>
        <w:kinsoku w:val="0"/>
        <w:overflowPunct w:val="0"/>
        <w:autoSpaceDE/>
        <w:autoSpaceDN/>
        <w:adjustRightInd/>
        <w:spacing w:before="345" w:line="323" w:lineRule="exact"/>
        <w:ind w:left="72" w:right="72"/>
        <w:jc w:val="both"/>
        <w:textAlignment w:val="baseline"/>
        <w:rPr>
          <w:spacing w:val="4"/>
          <w:sz w:val="27"/>
          <w:szCs w:val="27"/>
          <w:lang w:val="es-ES" w:eastAsia="es-ES"/>
        </w:rPr>
      </w:pPr>
      <w:r>
        <w:rPr>
          <w:spacing w:val="4"/>
          <w:sz w:val="27"/>
          <w:szCs w:val="27"/>
          <w:lang w:val="es-ES" w:eastAsia="es-ES"/>
        </w:rPr>
        <w:t>Finalmente, se tiene del estudio de fondo del caso, que el R</w:t>
      </w:r>
      <w:r>
        <w:rPr>
          <w:spacing w:val="4"/>
          <w:sz w:val="27"/>
          <w:szCs w:val="27"/>
          <w:lang w:val="es-ES" w:eastAsia="es-ES"/>
        </w:rPr>
        <w:t>ecurrente No Aporta las Meritorias Pruebas de Cargo o Impugnación, contrariando el Principio de Carga de la Prueba. Y en tal sentido este Tribunal ya bien ha dicho:</w:t>
      </w:r>
    </w:p>
    <w:p w:rsidR="00000000" w:rsidRDefault="006F7C15">
      <w:pPr>
        <w:widowControl/>
        <w:rPr>
          <w:sz w:val="24"/>
          <w:szCs w:val="24"/>
        </w:rPr>
        <w:sectPr w:rsidR="00000000">
          <w:pgSz w:w="12240" w:h="15840"/>
          <w:pgMar w:top="1460" w:right="1663" w:bottom="972" w:left="1577" w:header="720" w:footer="720" w:gutter="0"/>
          <w:cols w:space="720"/>
          <w:noEndnote/>
        </w:sectPr>
      </w:pPr>
    </w:p>
    <w:p w:rsidR="00000000" w:rsidRDefault="006F7C15">
      <w:pPr>
        <w:kinsoku w:val="0"/>
        <w:overflowPunct w:val="0"/>
        <w:autoSpaceDE/>
        <w:autoSpaceDN/>
        <w:adjustRightInd/>
        <w:spacing w:before="13" w:line="323" w:lineRule="exact"/>
        <w:ind w:left="72"/>
        <w:jc w:val="both"/>
        <w:textAlignment w:val="baseline"/>
        <w:rPr>
          <w:sz w:val="28"/>
          <w:szCs w:val="28"/>
          <w:lang w:val="es-ES" w:eastAsia="es-ES"/>
        </w:rPr>
      </w:pPr>
      <w:r>
        <w:rPr>
          <w:sz w:val="28"/>
          <w:szCs w:val="28"/>
          <w:lang w:val="es-ES" w:eastAsia="es-ES"/>
        </w:rPr>
        <w:t xml:space="preserve">..."Como se indica en el Apartado de HECHOS NO PROBADOS y se ha dicho </w:t>
      </w:r>
      <w:r>
        <w:rPr>
          <w:i/>
          <w:iCs/>
          <w:sz w:val="28"/>
          <w:szCs w:val="28"/>
          <w:lang w:val="es-ES" w:eastAsia="es-ES"/>
        </w:rPr>
        <w:t>supr</w:t>
      </w:r>
      <w:r>
        <w:rPr>
          <w:i/>
          <w:iCs/>
          <w:sz w:val="28"/>
          <w:szCs w:val="28"/>
          <w:lang w:val="es-ES" w:eastAsia="es-ES"/>
        </w:rPr>
        <w:t xml:space="preserve">a, </w:t>
      </w:r>
      <w:r>
        <w:rPr>
          <w:sz w:val="28"/>
          <w:szCs w:val="28"/>
          <w:lang w:val="es-ES" w:eastAsia="es-ES"/>
        </w:rPr>
        <w:t>no se consigna y/o demuestra por parte del Accionante que el Acuerdo Impugnado sea Causante de una Afectación y/o Amenaza de Afectación Real a sus Derechos Subjetivos y/o Intereses Legítimos. Tampoco se consignan Argumentos y/o Documentos Técnicos que v</w:t>
      </w:r>
      <w:r>
        <w:rPr>
          <w:sz w:val="28"/>
          <w:szCs w:val="28"/>
          <w:lang w:val="es-ES" w:eastAsia="es-ES"/>
        </w:rPr>
        <w:t>engan a desvirtuar lo determinado, por el fondo, en el Acto que se impugna.</w:t>
      </w:r>
    </w:p>
    <w:p w:rsidR="00000000" w:rsidRDefault="006F7C15">
      <w:pPr>
        <w:kinsoku w:val="0"/>
        <w:overflowPunct w:val="0"/>
        <w:autoSpaceDE/>
        <w:autoSpaceDN/>
        <w:adjustRightInd/>
        <w:spacing w:before="328" w:line="323" w:lineRule="exact"/>
        <w:ind w:left="72"/>
        <w:jc w:val="both"/>
        <w:textAlignment w:val="baseline"/>
        <w:rPr>
          <w:b/>
          <w:bCs/>
          <w:i/>
          <w:iCs/>
          <w:sz w:val="28"/>
          <w:szCs w:val="28"/>
          <w:lang w:val="es-ES" w:eastAsia="es-ES"/>
        </w:rPr>
      </w:pPr>
      <w:r>
        <w:rPr>
          <w:sz w:val="28"/>
          <w:szCs w:val="28"/>
          <w:lang w:val="es-ES" w:eastAsia="es-ES"/>
        </w:rPr>
        <w:t xml:space="preserve">Lo anterior constituye un flagrante violación al Principio de Carga de la Prueba: </w:t>
      </w:r>
      <w:r>
        <w:rPr>
          <w:b/>
          <w:bCs/>
          <w:i/>
          <w:iCs/>
          <w:sz w:val="28"/>
          <w:szCs w:val="28"/>
          <w:lang w:val="es-ES" w:eastAsia="es-ES"/>
        </w:rPr>
        <w:t>"QUIEN ACUSA O ALEGA ALGO DEBE DEMOSTRARLO".</w:t>
      </w:r>
    </w:p>
    <w:p w:rsidR="00000000" w:rsidRDefault="006F7C15">
      <w:pPr>
        <w:kinsoku w:val="0"/>
        <w:overflowPunct w:val="0"/>
        <w:autoSpaceDE/>
        <w:autoSpaceDN/>
        <w:adjustRightInd/>
        <w:spacing w:before="330" w:after="329" w:line="323" w:lineRule="exact"/>
        <w:ind w:left="72"/>
        <w:jc w:val="both"/>
        <w:textAlignment w:val="baseline"/>
        <w:rPr>
          <w:sz w:val="28"/>
          <w:szCs w:val="28"/>
          <w:lang w:val="es-ES" w:eastAsia="es-ES"/>
        </w:rPr>
      </w:pPr>
      <w:r>
        <w:rPr>
          <w:sz w:val="28"/>
          <w:szCs w:val="28"/>
          <w:lang w:val="es-ES" w:eastAsia="es-ES"/>
        </w:rPr>
        <w:t>Para ilustrar lo anterior vale traer a colación algun</w:t>
      </w:r>
      <w:r>
        <w:rPr>
          <w:sz w:val="28"/>
          <w:szCs w:val="28"/>
          <w:lang w:val="es-ES" w:eastAsia="es-ES"/>
        </w:rPr>
        <w:t xml:space="preserve">os precedentes jurisprudenciales del ámbito de la Contraloría General de la República, los cuales en la materia recursiva de la contratación administrativa </w:t>
      </w:r>
      <w:r>
        <w:rPr>
          <w:i/>
          <w:iCs/>
          <w:sz w:val="28"/>
          <w:szCs w:val="28"/>
          <w:lang w:val="es-ES" w:eastAsia="es-ES"/>
        </w:rPr>
        <w:t xml:space="preserve">(con plena aplicación en la materia del Derecho de Transporte Público) </w:t>
      </w:r>
      <w:r>
        <w:rPr>
          <w:sz w:val="28"/>
          <w:szCs w:val="28"/>
          <w:lang w:val="es-ES" w:eastAsia="es-ES"/>
        </w:rPr>
        <w:t>ha indicado:</w:t>
      </w:r>
    </w:p>
    <w:p w:rsidR="00000000" w:rsidRDefault="006F7C15">
      <w:pPr>
        <w:widowControl/>
        <w:rPr>
          <w:sz w:val="24"/>
          <w:szCs w:val="24"/>
        </w:rPr>
        <w:sectPr w:rsidR="00000000">
          <w:pgSz w:w="12240" w:h="15840"/>
          <w:pgMar w:top="1460" w:right="1613" w:bottom="200" w:left="1627" w:header="720" w:footer="720" w:gutter="0"/>
          <w:cols w:space="720"/>
          <w:noEndnote/>
        </w:sectPr>
      </w:pPr>
    </w:p>
    <w:p w:rsidR="00000000" w:rsidRDefault="006F7C15">
      <w:pPr>
        <w:kinsoku w:val="0"/>
        <w:overflowPunct w:val="0"/>
        <w:autoSpaceDE/>
        <w:autoSpaceDN/>
        <w:adjustRightInd/>
        <w:spacing w:before="67" w:line="320" w:lineRule="exact"/>
        <w:ind w:firstLine="144"/>
        <w:jc w:val="both"/>
        <w:textAlignment w:val="baseline"/>
        <w:rPr>
          <w:i/>
          <w:iCs/>
          <w:sz w:val="28"/>
          <w:szCs w:val="28"/>
          <w:lang w:val="es-ES" w:eastAsia="es-ES"/>
        </w:rPr>
      </w:pPr>
      <w:r>
        <w:rPr>
          <w:i/>
          <w:iCs/>
          <w:sz w:val="28"/>
          <w:szCs w:val="28"/>
          <w:lang w:val="es-ES" w:eastAsia="es-ES"/>
        </w:rPr>
        <w:t xml:space="preserve">"Sobre el particular, debemos señalar que es sobrada y reiterada la jurisprudencia de esta Contraloría General en el sentido de </w:t>
      </w:r>
      <w:r>
        <w:rPr>
          <w:b/>
          <w:bCs/>
          <w:i/>
          <w:iCs/>
          <w:sz w:val="28"/>
          <w:szCs w:val="28"/>
          <w:lang w:val="es-ES" w:eastAsia="es-ES"/>
        </w:rPr>
        <w:t xml:space="preserve">que quién alega debe aportar la prueba correspondiente </w:t>
      </w:r>
      <w:r>
        <w:rPr>
          <w:i/>
          <w:iCs/>
          <w:sz w:val="28"/>
          <w:szCs w:val="28"/>
          <w:lang w:val="es-ES" w:eastAsia="es-ES"/>
        </w:rPr>
        <w:t>(véase en ese sentido entre otras las siguientes res</w:t>
      </w:r>
      <w:r>
        <w:rPr>
          <w:i/>
          <w:iCs/>
          <w:sz w:val="28"/>
          <w:szCs w:val="28"/>
          <w:lang w:val="es-ES" w:eastAsia="es-ES"/>
        </w:rPr>
        <w:t>oluciones: R-DAGJ-173-99 de las 9:00 horas del 21 de diciembre de 1999, R-DAGJ-117-99 de las 11:00 horas del 24 de noviembre de 1999, R-DAGJ-069-99 de las 15:00 horas del 3 de noviembre de 1999, RSL-52-99 de las 13:00 horas del 19 de febrero de 1999, RSL-1</w:t>
      </w:r>
      <w:r>
        <w:rPr>
          <w:i/>
          <w:iCs/>
          <w:sz w:val="28"/>
          <w:szCs w:val="28"/>
          <w:lang w:val="es-ES" w:eastAsia="es-ES"/>
        </w:rPr>
        <w:t xml:space="preserve">13-99 de las 15:00 horas del 26 de marzo de 1999, RC-630-2002 de las 10:00 horas del 30 de setiembre del 2002). No podría ser de otra forma, en tanto </w:t>
      </w:r>
      <w:r>
        <w:rPr>
          <w:b/>
          <w:bCs/>
          <w:i/>
          <w:iCs/>
          <w:sz w:val="28"/>
          <w:szCs w:val="28"/>
          <w:lang w:val="es-ES" w:eastAsia="es-ES"/>
        </w:rPr>
        <w:t xml:space="preserve">los oferentes no pueden escudarse en su derecho a apelar para plantear gestiones carentes de sustento </w:t>
      </w:r>
      <w:r>
        <w:rPr>
          <w:b/>
          <w:bCs/>
          <w:i/>
          <w:iCs/>
          <w:sz w:val="28"/>
          <w:szCs w:val="28"/>
          <w:u w:val="single"/>
          <w:lang w:val="es-ES" w:eastAsia="es-ES"/>
        </w:rPr>
        <w:t>va q</w:t>
      </w:r>
      <w:r>
        <w:rPr>
          <w:b/>
          <w:bCs/>
          <w:i/>
          <w:iCs/>
          <w:sz w:val="28"/>
          <w:szCs w:val="28"/>
          <w:u w:val="single"/>
          <w:lang w:val="es-ES" w:eastAsia="es-ES"/>
        </w:rPr>
        <w:t>ue es su obligación  ejercer razonablemente su derecho, lo que implica que tales gestiones han de contar con un adecuado sustento probatorio,  partiendo de la idea fundamental de que es a ellos a quienes corresponde la carga de la prueba, por lo que no bas</w:t>
      </w:r>
      <w:r>
        <w:rPr>
          <w:b/>
          <w:bCs/>
          <w:i/>
          <w:iCs/>
          <w:sz w:val="28"/>
          <w:szCs w:val="28"/>
          <w:u w:val="single"/>
          <w:lang w:val="es-ES" w:eastAsia="es-ES"/>
        </w:rPr>
        <w:t>ta hacer simples afirmaciones generales con el fin de que los cuestionados vengan a demostrar su cumplimiento, pues ello invertiría la carga de la prueba</w:t>
      </w:r>
      <w:r>
        <w:rPr>
          <w:i/>
          <w:iCs/>
          <w:sz w:val="28"/>
          <w:szCs w:val="28"/>
          <w:lang w:val="es-ES" w:eastAsia="es-ES"/>
        </w:rPr>
        <w:t xml:space="preserve"> (RC-630-2002 de las 10:00 horas del 30 de setiembre de dos mil dos)." (Ver además la Resolución RC-784</w:t>
      </w:r>
      <w:r>
        <w:rPr>
          <w:i/>
          <w:iCs/>
          <w:sz w:val="28"/>
          <w:szCs w:val="28"/>
          <w:lang w:val="es-ES" w:eastAsia="es-ES"/>
        </w:rPr>
        <w:t>-2002)</w:t>
      </w:r>
    </w:p>
    <w:p w:rsidR="00000000" w:rsidRDefault="006F7C15">
      <w:pPr>
        <w:kinsoku w:val="0"/>
        <w:overflowPunct w:val="0"/>
        <w:autoSpaceDE/>
        <w:autoSpaceDN/>
        <w:adjustRightInd/>
        <w:spacing w:before="342" w:line="318" w:lineRule="exact"/>
        <w:textAlignment w:val="baseline"/>
        <w:rPr>
          <w:b/>
          <w:bCs/>
          <w:i/>
          <w:iCs/>
          <w:sz w:val="28"/>
          <w:szCs w:val="28"/>
          <w:lang w:val="es-ES" w:eastAsia="es-ES"/>
        </w:rPr>
      </w:pPr>
      <w:r>
        <w:rPr>
          <w:b/>
          <w:bCs/>
          <w:i/>
          <w:iCs/>
          <w:sz w:val="28"/>
          <w:szCs w:val="28"/>
          <w:lang w:val="es-ES" w:eastAsia="es-ES"/>
        </w:rPr>
        <w:t>Recurso de Apelación. Carga de la Prueba</w:t>
      </w:r>
    </w:p>
    <w:p w:rsidR="00000000" w:rsidRDefault="006F7C15">
      <w:pPr>
        <w:kinsoku w:val="0"/>
        <w:overflowPunct w:val="0"/>
        <w:autoSpaceDE/>
        <w:autoSpaceDN/>
        <w:adjustRightInd/>
        <w:spacing w:before="468" w:line="322" w:lineRule="exact"/>
        <w:jc w:val="both"/>
        <w:textAlignment w:val="baseline"/>
        <w:rPr>
          <w:b/>
          <w:bCs/>
          <w:i/>
          <w:iCs/>
          <w:sz w:val="28"/>
          <w:szCs w:val="28"/>
          <w:lang w:val="es-ES" w:eastAsia="es-ES"/>
        </w:rPr>
      </w:pPr>
      <w:r>
        <w:rPr>
          <w:i/>
          <w:iCs/>
          <w:sz w:val="28"/>
          <w:szCs w:val="28"/>
          <w:lang w:val="es-ES" w:eastAsia="es-ES"/>
        </w:rPr>
        <w:t xml:space="preserve">"Tampoco correspondería a este Despacho entrar a probar que ese incumplimiento hipotético que acusa la apelante se daría, porque </w:t>
      </w:r>
      <w:r>
        <w:rPr>
          <w:b/>
          <w:bCs/>
          <w:i/>
          <w:iCs/>
          <w:sz w:val="28"/>
          <w:szCs w:val="28"/>
          <w:lang w:val="es-ES" w:eastAsia="es-ES"/>
        </w:rPr>
        <w:t>a</w:t>
      </w:r>
    </w:p>
    <w:p w:rsidR="00000000" w:rsidRDefault="006F7C15">
      <w:pPr>
        <w:widowControl/>
        <w:rPr>
          <w:sz w:val="24"/>
          <w:szCs w:val="24"/>
        </w:rPr>
        <w:sectPr w:rsidR="00000000">
          <w:type w:val="continuous"/>
          <w:pgSz w:w="12240" w:h="15840"/>
          <w:pgMar w:top="1460" w:right="2290" w:bottom="200" w:left="2170" w:header="720" w:footer="720" w:gutter="0"/>
          <w:cols w:space="720"/>
          <w:noEndnote/>
        </w:sectPr>
      </w:pPr>
    </w:p>
    <w:p w:rsidR="00000000" w:rsidRDefault="006F7C15">
      <w:pPr>
        <w:kinsoku w:val="0"/>
        <w:overflowPunct w:val="0"/>
        <w:autoSpaceDE/>
        <w:autoSpaceDN/>
        <w:adjustRightInd/>
        <w:spacing w:before="14" w:line="323" w:lineRule="exact"/>
        <w:ind w:left="72"/>
        <w:jc w:val="both"/>
        <w:textAlignment w:val="baseline"/>
        <w:rPr>
          <w:b/>
          <w:bCs/>
          <w:i/>
          <w:iCs/>
          <w:sz w:val="28"/>
          <w:szCs w:val="28"/>
          <w:lang w:val="es-ES" w:eastAsia="es-ES"/>
        </w:rPr>
      </w:pPr>
      <w:proofErr w:type="gramStart"/>
      <w:r>
        <w:rPr>
          <w:b/>
          <w:bCs/>
          <w:i/>
          <w:iCs/>
          <w:sz w:val="28"/>
          <w:szCs w:val="28"/>
          <w:lang w:val="es-ES" w:eastAsia="es-ES"/>
        </w:rPr>
        <w:t>quien</w:t>
      </w:r>
      <w:proofErr w:type="gramEnd"/>
      <w:r>
        <w:rPr>
          <w:b/>
          <w:bCs/>
          <w:i/>
          <w:iCs/>
          <w:sz w:val="28"/>
          <w:szCs w:val="28"/>
          <w:lang w:val="es-ES" w:eastAsia="es-ES"/>
        </w:rPr>
        <w:t xml:space="preserve"> correspondería demostrar que la adjudicataria incumpliría con el cartel, es a la apelante, de acuerdo con en el principio en materia probatoria de que quien afirma, es quien demuestra. </w:t>
      </w:r>
      <w:r>
        <w:rPr>
          <w:i/>
          <w:iCs/>
          <w:sz w:val="28"/>
          <w:szCs w:val="28"/>
          <w:lang w:val="es-ES" w:eastAsia="es-ES"/>
        </w:rPr>
        <w:t>Por ende, este Despacho c</w:t>
      </w:r>
      <w:r>
        <w:rPr>
          <w:i/>
          <w:iCs/>
          <w:sz w:val="28"/>
          <w:szCs w:val="28"/>
          <w:lang w:val="es-ES" w:eastAsia="es-ES"/>
        </w:rPr>
        <w:t>onsideró inconducente el pedido de prueba solicitado por el apelante, por cuanto la demostración de que el equipo adjudicado incumple con el cartel, corresponde hacerla al personal técnico de quien recurre y reclama para sí la adjudicación; de modo que, de</w:t>
      </w:r>
      <w:r>
        <w:rPr>
          <w:i/>
          <w:iCs/>
          <w:sz w:val="28"/>
          <w:szCs w:val="28"/>
          <w:lang w:val="es-ES" w:eastAsia="es-ES"/>
        </w:rPr>
        <w:t xml:space="preserve"> frente a una aseveración no demostrada, lo que corresponde es interpretar el ajuste de la oferta al cartel (artículos 4, de la Ley de Contratación Administrativa y de su Reglamento General), todo lo cual queda debidamente respaldado por la garantía de cum</w:t>
      </w:r>
      <w:r>
        <w:rPr>
          <w:i/>
          <w:iCs/>
          <w:sz w:val="28"/>
          <w:szCs w:val="28"/>
          <w:lang w:val="es-ES" w:eastAsia="es-ES"/>
        </w:rPr>
        <w:t xml:space="preserve">plimiento, que en su oportunidad debe rendir quien resulta adjudicatario del negocio." </w:t>
      </w:r>
      <w:r>
        <w:rPr>
          <w:b/>
          <w:bCs/>
          <w:i/>
          <w:iCs/>
          <w:sz w:val="28"/>
          <w:szCs w:val="28"/>
          <w:lang w:val="es-ES" w:eastAsia="es-ES"/>
        </w:rPr>
        <w:t>RSL 40-99 de las 13:30 horas del 5 de febrero de 1999.</w:t>
      </w:r>
    </w:p>
    <w:p w:rsidR="00000000" w:rsidRDefault="006F7C15">
      <w:pPr>
        <w:kinsoku w:val="0"/>
        <w:overflowPunct w:val="0"/>
        <w:autoSpaceDE/>
        <w:autoSpaceDN/>
        <w:adjustRightInd/>
        <w:spacing w:before="652" w:line="321" w:lineRule="exact"/>
        <w:ind w:left="72"/>
        <w:jc w:val="both"/>
        <w:textAlignment w:val="baseline"/>
        <w:rPr>
          <w:b/>
          <w:bCs/>
          <w:sz w:val="28"/>
          <w:szCs w:val="28"/>
          <w:lang w:val="es-ES" w:eastAsia="es-ES"/>
        </w:rPr>
      </w:pPr>
      <w:r>
        <w:rPr>
          <w:b/>
          <w:bCs/>
          <w:sz w:val="28"/>
          <w:szCs w:val="28"/>
          <w:lang w:val="es-ES" w:eastAsia="es-ES"/>
        </w:rPr>
        <w:t>Recurso de apelación. Recurrente no aportó prueba que desvirtúe informe de la Administración.</w:t>
      </w:r>
    </w:p>
    <w:p w:rsidR="00000000" w:rsidRDefault="006F7C15" w:rsidP="00E559FA">
      <w:pPr>
        <w:kinsoku w:val="0"/>
        <w:overflowPunct w:val="0"/>
        <w:autoSpaceDE/>
        <w:autoSpaceDN/>
        <w:adjustRightInd/>
        <w:spacing w:before="283" w:after="391" w:line="324" w:lineRule="exact"/>
        <w:ind w:left="72"/>
        <w:jc w:val="both"/>
        <w:textAlignment w:val="baseline"/>
        <w:rPr>
          <w:sz w:val="28"/>
          <w:szCs w:val="28"/>
          <w:lang w:val="es-ES" w:eastAsia="es-ES"/>
        </w:rPr>
      </w:pPr>
      <w:r>
        <w:rPr>
          <w:b/>
          <w:bCs/>
          <w:i/>
          <w:iCs/>
          <w:sz w:val="28"/>
          <w:szCs w:val="28"/>
          <w:lang w:val="es-ES" w:eastAsia="es-ES"/>
        </w:rPr>
        <w:t>La conclusión a la q</w:t>
      </w:r>
      <w:r>
        <w:rPr>
          <w:b/>
          <w:bCs/>
          <w:i/>
          <w:iCs/>
          <w:sz w:val="28"/>
          <w:szCs w:val="28"/>
          <w:lang w:val="es-ES" w:eastAsia="es-ES"/>
        </w:rPr>
        <w:t xml:space="preserve">ue arribáramos líneas atrás se refuerza por el hecho de que el Consorcio AIJS Dos Mil, quien se ha opuesto vehementemente al resultado del estudio técnico elaborado por la Administración, no ha presentado prueba capaz de desvirtuarlo. </w:t>
      </w:r>
      <w:r>
        <w:rPr>
          <w:sz w:val="28"/>
          <w:szCs w:val="28"/>
          <w:lang w:val="es-ES" w:eastAsia="es-ES"/>
        </w:rPr>
        <w:t>Efectivamente, como h</w:t>
      </w:r>
      <w:r>
        <w:rPr>
          <w:sz w:val="28"/>
          <w:szCs w:val="28"/>
          <w:lang w:val="es-ES" w:eastAsia="es-ES"/>
        </w:rPr>
        <w:t xml:space="preserve">emos indicado antes el artículo 99.2 del Reglamento de cita, establece que </w:t>
      </w:r>
      <w:r>
        <w:rPr>
          <w:b/>
          <w:bCs/>
          <w:i/>
          <w:iCs/>
          <w:sz w:val="28"/>
          <w:szCs w:val="28"/>
          <w:lang w:val="es-ES" w:eastAsia="es-ES"/>
        </w:rPr>
        <w:t>el apelante debe aportar la prueba en que apoye sus argumentaciones y en caso de que discrepe de los estudio técnicos, aportará en la medida de lo posible, estudios elaborados por p</w:t>
      </w:r>
      <w:r>
        <w:rPr>
          <w:b/>
          <w:bCs/>
          <w:i/>
          <w:iCs/>
          <w:sz w:val="28"/>
          <w:szCs w:val="28"/>
          <w:lang w:val="es-ES" w:eastAsia="es-ES"/>
        </w:rPr>
        <w:t xml:space="preserve">rofesionales preparados, que sustenten su posición. </w:t>
      </w:r>
      <w:r>
        <w:rPr>
          <w:sz w:val="28"/>
          <w:szCs w:val="28"/>
          <w:lang w:val="es-ES" w:eastAsia="es-ES"/>
        </w:rPr>
        <w:t>Entendamos que si la norma dice "en la medida de lo posible" ello no implica que en ciertos casos, el recurrente esté eximido de probar los hechos alegados; siempre está obligado a ello, sólo que se recon</w:t>
      </w:r>
      <w:r>
        <w:rPr>
          <w:sz w:val="28"/>
          <w:szCs w:val="28"/>
          <w:lang w:val="es-ES" w:eastAsia="es-ES"/>
        </w:rPr>
        <w:t>oce la libertad en materia probatoria, así como la complejidad de ciertos procedimientos, en los cuales no es sencillo obtener la prueba en un tiempo corto. En este caso, el Consorcio AIJS Dos Mil, aportó un estudio que incorpora muchos comentarios favorab</w:t>
      </w:r>
      <w:r>
        <w:rPr>
          <w:sz w:val="28"/>
          <w:szCs w:val="28"/>
          <w:lang w:val="es-ES" w:eastAsia="es-ES"/>
        </w:rPr>
        <w:t xml:space="preserve">les a un aumento de su calificación, pero sin citar el cartel, o las secciones de la oferta analizadas y en las cuales se apoya u otros argumentos técnicos, razón por la cual no estimamos que pueda sobreponerse al análisis elaborado por la Administración. </w:t>
      </w:r>
      <w:r>
        <w:rPr>
          <w:sz w:val="28"/>
          <w:szCs w:val="28"/>
          <w:lang w:val="es-ES" w:eastAsia="es-ES"/>
        </w:rPr>
        <w:t>No se trata de que el estudio de</w:t>
      </w:r>
    </w:p>
    <w:p w:rsidR="00000000" w:rsidRDefault="006F7C15">
      <w:pPr>
        <w:widowControl/>
        <w:rPr>
          <w:sz w:val="24"/>
          <w:szCs w:val="24"/>
        </w:rPr>
        <w:sectPr w:rsidR="00000000">
          <w:pgSz w:w="12240" w:h="15840"/>
          <w:pgMar w:top="1480" w:right="2306" w:bottom="404" w:left="2124" w:header="720" w:footer="720" w:gutter="0"/>
          <w:cols w:space="720"/>
          <w:noEndnote/>
        </w:sectPr>
      </w:pPr>
    </w:p>
    <w:p w:rsidR="00000000" w:rsidRDefault="006F7C15">
      <w:pPr>
        <w:widowControl/>
        <w:rPr>
          <w:sz w:val="24"/>
          <w:szCs w:val="24"/>
        </w:rPr>
        <w:sectPr w:rsidR="00000000">
          <w:type w:val="continuous"/>
          <w:pgSz w:w="12240" w:h="15840"/>
          <w:pgMar w:top="1480" w:right="2483" w:bottom="404" w:left="7757" w:header="720" w:footer="720" w:gutter="0"/>
          <w:cols w:space="720"/>
          <w:noEndnote/>
        </w:sectPr>
      </w:pPr>
    </w:p>
    <w:p w:rsidR="00000000" w:rsidRDefault="006F7C15">
      <w:pPr>
        <w:kinsoku w:val="0"/>
        <w:overflowPunct w:val="0"/>
        <w:autoSpaceDE/>
        <w:autoSpaceDN/>
        <w:adjustRightInd/>
        <w:spacing w:before="25" w:line="322" w:lineRule="exact"/>
        <w:ind w:left="576" w:right="648"/>
        <w:jc w:val="both"/>
        <w:textAlignment w:val="baseline"/>
        <w:rPr>
          <w:b/>
          <w:bCs/>
          <w:sz w:val="28"/>
          <w:szCs w:val="28"/>
          <w:lang w:val="es-ES" w:eastAsia="es-ES"/>
        </w:rPr>
      </w:pPr>
      <w:proofErr w:type="gramStart"/>
      <w:r>
        <w:rPr>
          <w:sz w:val="28"/>
          <w:szCs w:val="28"/>
          <w:lang w:val="es-ES" w:eastAsia="es-ES"/>
        </w:rPr>
        <w:t>ofertas</w:t>
      </w:r>
      <w:proofErr w:type="gramEnd"/>
      <w:r>
        <w:rPr>
          <w:sz w:val="28"/>
          <w:szCs w:val="28"/>
          <w:lang w:val="es-ES" w:eastAsia="es-ES"/>
        </w:rPr>
        <w:t xml:space="preserve"> realizado por la Administración, sea como aduce el Consorcio "infalible", pero no podernos negar que en su elaboración participaron respetables profesionales de muy distintas áreas, según consta en el respec</w:t>
      </w:r>
      <w:r>
        <w:rPr>
          <w:sz w:val="28"/>
          <w:szCs w:val="28"/>
          <w:lang w:val="es-ES" w:eastAsia="es-ES"/>
        </w:rPr>
        <w:t xml:space="preserve">tivo informe y que es jurídica y técnicamente inaceptable desvirtuarlo sólo a partir del dicho de un oferente perdidoso, aunque éste cuente con una amplia experiencia de la cual no dudamos. </w:t>
      </w:r>
      <w:r>
        <w:rPr>
          <w:b/>
          <w:bCs/>
          <w:sz w:val="28"/>
          <w:szCs w:val="28"/>
          <w:lang w:val="es-ES" w:eastAsia="es-ES"/>
        </w:rPr>
        <w:t>R-DAGJ-069-99 de las 15:00 horas del 3 de noviembre de 1999.</w:t>
      </w:r>
    </w:p>
    <w:p w:rsidR="00000000" w:rsidRDefault="006F7C15">
      <w:pPr>
        <w:kinsoku w:val="0"/>
        <w:overflowPunct w:val="0"/>
        <w:autoSpaceDE/>
        <w:autoSpaceDN/>
        <w:adjustRightInd/>
        <w:spacing w:before="616" w:line="322" w:lineRule="exact"/>
        <w:ind w:right="72"/>
        <w:jc w:val="both"/>
        <w:textAlignment w:val="baseline"/>
        <w:rPr>
          <w:b/>
          <w:bCs/>
          <w:sz w:val="28"/>
          <w:szCs w:val="28"/>
          <w:lang w:val="es-ES" w:eastAsia="es-ES"/>
        </w:rPr>
      </w:pPr>
      <w:r>
        <w:rPr>
          <w:sz w:val="28"/>
          <w:szCs w:val="28"/>
          <w:lang w:val="es-ES" w:eastAsia="es-ES"/>
        </w:rPr>
        <w:t xml:space="preserve">Conforme a lo expuesto, el acto objeto de impugnación </w:t>
      </w:r>
      <w:r>
        <w:rPr>
          <w:i/>
          <w:iCs/>
          <w:sz w:val="28"/>
          <w:szCs w:val="28"/>
          <w:lang w:val="es-ES" w:eastAsia="es-ES"/>
        </w:rPr>
        <w:t>—como ya se ha dicho-</w:t>
      </w:r>
      <w:r>
        <w:rPr>
          <w:sz w:val="28"/>
          <w:szCs w:val="28"/>
          <w:lang w:val="es-ES" w:eastAsia="es-ES"/>
        </w:rPr>
        <w:t>se enmarca plenamente dentro de las Potestades, Competencias, Atribuciones y Actuaciones Pertinentes y Necesarias del Consejo de Transporte Público, no evidenciándose vicio alguno q</w:t>
      </w:r>
      <w:r>
        <w:rPr>
          <w:sz w:val="28"/>
          <w:szCs w:val="28"/>
          <w:lang w:val="es-ES" w:eastAsia="es-ES"/>
        </w:rPr>
        <w:t xml:space="preserve">ue pueda afectar o invalidar lo actuado y ante el cual se puede estimar como procedentes las Acciones de referencia. Y ante la Falta de Evidencia "Perjudicial", lo Accionado deviene en Improcedente."... </w:t>
      </w:r>
      <w:r>
        <w:rPr>
          <w:b/>
          <w:bCs/>
          <w:sz w:val="28"/>
          <w:szCs w:val="28"/>
          <w:lang w:val="es-ES" w:eastAsia="es-ES"/>
        </w:rPr>
        <w:t>(Resolución No. TAT-2378-2014)</w:t>
      </w:r>
    </w:p>
    <w:p w:rsidR="00000000" w:rsidRDefault="006F7C15">
      <w:pPr>
        <w:kinsoku w:val="0"/>
        <w:overflowPunct w:val="0"/>
        <w:autoSpaceDE/>
        <w:autoSpaceDN/>
        <w:adjustRightInd/>
        <w:spacing w:before="653" w:line="322" w:lineRule="exact"/>
        <w:ind w:right="72"/>
        <w:jc w:val="both"/>
        <w:textAlignment w:val="baseline"/>
        <w:rPr>
          <w:sz w:val="28"/>
          <w:szCs w:val="28"/>
          <w:lang w:val="es-ES" w:eastAsia="es-ES"/>
        </w:rPr>
      </w:pPr>
      <w:r>
        <w:rPr>
          <w:sz w:val="28"/>
          <w:szCs w:val="28"/>
          <w:lang w:val="es-ES" w:eastAsia="es-ES"/>
        </w:rPr>
        <w:t>En mérito de todo lo a</w:t>
      </w:r>
      <w:r>
        <w:rPr>
          <w:sz w:val="28"/>
          <w:szCs w:val="28"/>
          <w:lang w:val="es-ES" w:eastAsia="es-ES"/>
        </w:rPr>
        <w:t xml:space="preserve">cotado </w:t>
      </w:r>
      <w:r>
        <w:rPr>
          <w:i/>
          <w:iCs/>
          <w:sz w:val="28"/>
          <w:szCs w:val="28"/>
          <w:lang w:val="es-ES" w:eastAsia="es-ES"/>
        </w:rPr>
        <w:t xml:space="preserve">supra, </w:t>
      </w:r>
      <w:r>
        <w:rPr>
          <w:sz w:val="28"/>
          <w:szCs w:val="28"/>
          <w:lang w:val="es-ES" w:eastAsia="es-ES"/>
        </w:rPr>
        <w:t>es evidente que el Recurso presentado por el Señor E</w:t>
      </w:r>
      <w:r w:rsidR="00E559FA">
        <w:rPr>
          <w:sz w:val="28"/>
          <w:szCs w:val="28"/>
          <w:lang w:val="es-ES" w:eastAsia="es-ES"/>
        </w:rPr>
        <w:t>.B.,</w:t>
      </w:r>
      <w:r>
        <w:rPr>
          <w:sz w:val="28"/>
          <w:szCs w:val="28"/>
          <w:lang w:val="es-ES" w:eastAsia="es-ES"/>
        </w:rPr>
        <w:t xml:space="preserve"> Resulta Improcedente y Falto de Razón, Derecho y Prueba de Cargo; y así se debe de determinar.</w:t>
      </w:r>
    </w:p>
    <w:p w:rsidR="00000000" w:rsidRDefault="006F7C15">
      <w:pPr>
        <w:kinsoku w:val="0"/>
        <w:overflowPunct w:val="0"/>
        <w:autoSpaceDE/>
        <w:autoSpaceDN/>
        <w:adjustRightInd/>
        <w:spacing w:before="653" w:line="325" w:lineRule="exact"/>
        <w:ind w:right="72"/>
        <w:jc w:val="center"/>
        <w:textAlignment w:val="baseline"/>
        <w:rPr>
          <w:b/>
          <w:bCs/>
          <w:i/>
          <w:iCs/>
          <w:sz w:val="28"/>
          <w:szCs w:val="28"/>
          <w:lang w:val="es-ES" w:eastAsia="es-ES"/>
        </w:rPr>
      </w:pPr>
      <w:r>
        <w:rPr>
          <w:b/>
          <w:bCs/>
          <w:i/>
          <w:iCs/>
          <w:sz w:val="28"/>
          <w:szCs w:val="28"/>
          <w:lang w:val="es-ES" w:eastAsia="es-ES"/>
        </w:rPr>
        <w:t>Por Tanto</w:t>
      </w:r>
    </w:p>
    <w:p w:rsidR="00000000" w:rsidRDefault="006F7C15">
      <w:pPr>
        <w:kinsoku w:val="0"/>
        <w:overflowPunct w:val="0"/>
        <w:autoSpaceDE/>
        <w:autoSpaceDN/>
        <w:adjustRightInd/>
        <w:spacing w:before="654" w:line="322" w:lineRule="exact"/>
        <w:ind w:right="72"/>
        <w:jc w:val="both"/>
        <w:textAlignment w:val="baseline"/>
        <w:rPr>
          <w:spacing w:val="6"/>
          <w:sz w:val="28"/>
          <w:szCs w:val="28"/>
          <w:lang w:val="es-ES" w:eastAsia="es-ES"/>
        </w:rPr>
      </w:pPr>
      <w:r>
        <w:rPr>
          <w:b/>
          <w:bCs/>
          <w:spacing w:val="6"/>
          <w:sz w:val="28"/>
          <w:szCs w:val="28"/>
          <w:lang w:val="es-ES" w:eastAsia="es-ES"/>
        </w:rPr>
        <w:t xml:space="preserve">1.- </w:t>
      </w:r>
      <w:r>
        <w:rPr>
          <w:spacing w:val="6"/>
          <w:sz w:val="28"/>
          <w:szCs w:val="28"/>
          <w:lang w:val="es-ES" w:eastAsia="es-ES"/>
        </w:rPr>
        <w:t xml:space="preserve">Se Rechaza el </w:t>
      </w:r>
      <w:r>
        <w:rPr>
          <w:b/>
          <w:bCs/>
          <w:spacing w:val="6"/>
          <w:sz w:val="28"/>
          <w:szCs w:val="28"/>
          <w:lang w:val="es-ES" w:eastAsia="es-ES"/>
        </w:rPr>
        <w:t xml:space="preserve">RECURSO DE APELACIÓN EN SUBSIDIO, </w:t>
      </w:r>
      <w:r>
        <w:rPr>
          <w:spacing w:val="6"/>
          <w:sz w:val="28"/>
          <w:szCs w:val="28"/>
          <w:lang w:val="es-ES" w:eastAsia="es-ES"/>
        </w:rPr>
        <w:t xml:space="preserve">interpuesto por el Señor </w:t>
      </w:r>
      <w:r>
        <w:rPr>
          <w:b/>
          <w:bCs/>
          <w:spacing w:val="6"/>
          <w:sz w:val="28"/>
          <w:szCs w:val="28"/>
          <w:lang w:val="es-ES" w:eastAsia="es-ES"/>
        </w:rPr>
        <w:t>E</w:t>
      </w:r>
      <w:r w:rsidR="00E559FA">
        <w:rPr>
          <w:b/>
          <w:bCs/>
          <w:spacing w:val="6"/>
          <w:sz w:val="28"/>
          <w:szCs w:val="28"/>
          <w:lang w:val="es-ES" w:eastAsia="es-ES"/>
        </w:rPr>
        <w:t>.G.B.L.</w:t>
      </w:r>
      <w:r>
        <w:rPr>
          <w:b/>
          <w:bCs/>
          <w:spacing w:val="6"/>
          <w:sz w:val="28"/>
          <w:szCs w:val="28"/>
          <w:lang w:val="es-ES" w:eastAsia="es-ES"/>
        </w:rPr>
        <w:t xml:space="preserve">, </w:t>
      </w:r>
      <w:r>
        <w:rPr>
          <w:spacing w:val="6"/>
          <w:sz w:val="28"/>
          <w:szCs w:val="28"/>
          <w:lang w:val="es-ES" w:eastAsia="es-ES"/>
        </w:rPr>
        <w:t xml:space="preserve">de calidades conocidas y portador de la cédula de identidad </w:t>
      </w:r>
      <w:proofErr w:type="gramStart"/>
      <w:r>
        <w:rPr>
          <w:spacing w:val="6"/>
          <w:sz w:val="28"/>
          <w:szCs w:val="28"/>
          <w:lang w:val="es-ES" w:eastAsia="es-ES"/>
        </w:rPr>
        <w:t xml:space="preserve">número </w:t>
      </w:r>
      <w:r w:rsidR="00E559FA">
        <w:rPr>
          <w:spacing w:val="6"/>
          <w:sz w:val="28"/>
          <w:szCs w:val="28"/>
          <w:lang w:val="es-ES" w:eastAsia="es-ES"/>
        </w:rPr>
        <w:t>…</w:t>
      </w:r>
      <w:proofErr w:type="gramEnd"/>
      <w:r>
        <w:rPr>
          <w:spacing w:val="6"/>
          <w:sz w:val="28"/>
          <w:szCs w:val="28"/>
          <w:lang w:val="es-ES" w:eastAsia="es-ES"/>
        </w:rPr>
        <w:t xml:space="preserve">, quien actúa en su condición personal y como Concesionario del Servicio Público de Taxi </w:t>
      </w:r>
      <w:r>
        <w:rPr>
          <w:i/>
          <w:iCs/>
          <w:spacing w:val="6"/>
          <w:sz w:val="28"/>
          <w:szCs w:val="28"/>
          <w:lang w:val="es-ES" w:eastAsia="es-ES"/>
        </w:rPr>
        <w:t>(Placa No. TG-</w:t>
      </w:r>
      <w:r w:rsidR="00E559FA">
        <w:rPr>
          <w:i/>
          <w:iCs/>
          <w:spacing w:val="6"/>
          <w:sz w:val="28"/>
          <w:szCs w:val="28"/>
          <w:lang w:val="es-ES" w:eastAsia="es-ES"/>
        </w:rPr>
        <w:t>XXX</w:t>
      </w:r>
      <w:r>
        <w:rPr>
          <w:i/>
          <w:iCs/>
          <w:spacing w:val="6"/>
          <w:sz w:val="28"/>
          <w:szCs w:val="28"/>
          <w:lang w:val="es-ES" w:eastAsia="es-ES"/>
        </w:rPr>
        <w:t xml:space="preserve">), </w:t>
      </w:r>
      <w:r>
        <w:rPr>
          <w:spacing w:val="6"/>
          <w:sz w:val="28"/>
          <w:szCs w:val="28"/>
          <w:lang w:val="es-ES" w:eastAsia="es-ES"/>
        </w:rPr>
        <w:t>por el cual objet</w:t>
      </w:r>
      <w:r>
        <w:rPr>
          <w:spacing w:val="6"/>
          <w:sz w:val="28"/>
          <w:szCs w:val="28"/>
          <w:lang w:val="es-ES" w:eastAsia="es-ES"/>
        </w:rPr>
        <w:t xml:space="preserve">a el Acuerdo No. 2.2.20 de la Sesión Extraordinaria No. 02-2012 del 16 de Abril del 2012; y contra los Actos Correlacionados con él mismo tomados en esa misma Sesión y en las Sesiones Nos. 34-2012 </w:t>
      </w:r>
      <w:r>
        <w:rPr>
          <w:i/>
          <w:iCs/>
          <w:spacing w:val="6"/>
          <w:sz w:val="28"/>
          <w:szCs w:val="28"/>
          <w:lang w:val="es-ES" w:eastAsia="es-ES"/>
        </w:rPr>
        <w:t xml:space="preserve">(Ordinaria) </w:t>
      </w:r>
      <w:r>
        <w:rPr>
          <w:spacing w:val="6"/>
          <w:sz w:val="28"/>
          <w:szCs w:val="28"/>
          <w:lang w:val="es-ES" w:eastAsia="es-ES"/>
        </w:rPr>
        <w:t xml:space="preserve">del 07 de Junio del 2012, 42-2012 </w:t>
      </w:r>
      <w:r>
        <w:rPr>
          <w:i/>
          <w:iCs/>
          <w:spacing w:val="6"/>
          <w:sz w:val="28"/>
          <w:szCs w:val="28"/>
          <w:lang w:val="es-ES" w:eastAsia="es-ES"/>
        </w:rPr>
        <w:t xml:space="preserve">(Ordinaria) </w:t>
      </w:r>
      <w:r>
        <w:rPr>
          <w:spacing w:val="6"/>
          <w:sz w:val="28"/>
          <w:szCs w:val="28"/>
          <w:lang w:val="es-ES" w:eastAsia="es-ES"/>
        </w:rPr>
        <w:t>d</w:t>
      </w:r>
      <w:r>
        <w:rPr>
          <w:spacing w:val="6"/>
          <w:sz w:val="28"/>
          <w:szCs w:val="28"/>
          <w:lang w:val="es-ES" w:eastAsia="es-ES"/>
        </w:rPr>
        <w:t xml:space="preserve">el 2 de Julio del 2012 y 44-2012 </w:t>
      </w:r>
      <w:r>
        <w:rPr>
          <w:i/>
          <w:iCs/>
          <w:spacing w:val="6"/>
          <w:sz w:val="28"/>
          <w:szCs w:val="28"/>
          <w:lang w:val="es-ES" w:eastAsia="es-ES"/>
        </w:rPr>
        <w:t xml:space="preserve">(Ordinaria) </w:t>
      </w:r>
      <w:r>
        <w:rPr>
          <w:spacing w:val="6"/>
          <w:sz w:val="28"/>
          <w:szCs w:val="28"/>
          <w:lang w:val="es-ES" w:eastAsia="es-ES"/>
        </w:rPr>
        <w:t>del 11 de Julio del 2012, todas de la Junta Directiva del Consejo de Transporte Público.</w:t>
      </w:r>
    </w:p>
    <w:p w:rsidR="00000000" w:rsidRDefault="006F7C15">
      <w:pPr>
        <w:widowControl/>
        <w:rPr>
          <w:sz w:val="24"/>
          <w:szCs w:val="24"/>
        </w:rPr>
        <w:sectPr w:rsidR="00000000">
          <w:pgSz w:w="12240" w:h="15840"/>
          <w:pgMar w:top="1480" w:right="1622" w:bottom="1030" w:left="1618" w:header="720" w:footer="720" w:gutter="0"/>
          <w:cols w:space="720"/>
          <w:noEndnote/>
        </w:sectPr>
      </w:pPr>
    </w:p>
    <w:p w:rsidR="00000000" w:rsidRDefault="006F7C15">
      <w:pPr>
        <w:numPr>
          <w:ilvl w:val="0"/>
          <w:numId w:val="8"/>
        </w:numPr>
        <w:kinsoku w:val="0"/>
        <w:overflowPunct w:val="0"/>
        <w:autoSpaceDE/>
        <w:autoSpaceDN/>
        <w:adjustRightInd/>
        <w:spacing w:line="370" w:lineRule="exact"/>
        <w:ind w:right="504"/>
        <w:textAlignment w:val="baseline"/>
        <w:rPr>
          <w:sz w:val="28"/>
          <w:szCs w:val="28"/>
          <w:lang w:val="es-ES" w:eastAsia="es-ES"/>
        </w:rPr>
      </w:pPr>
      <w:r>
        <w:rPr>
          <w:sz w:val="28"/>
          <w:szCs w:val="28"/>
          <w:lang w:val="es-ES" w:eastAsia="es-ES"/>
        </w:rPr>
        <w:t>Conforme las determinaciones del numeral 22, inciso c), de la Ley No. 7969, se da por agotada la ví</w:t>
      </w:r>
      <w:r>
        <w:rPr>
          <w:sz w:val="28"/>
          <w:szCs w:val="28"/>
          <w:lang w:val="es-ES" w:eastAsia="es-ES"/>
        </w:rPr>
        <w:t>a administrativa, toda vez que contra este acto resolutorio no procede Recurso Ordinario alguno.</w:t>
      </w:r>
    </w:p>
    <w:p w:rsidR="00000000" w:rsidRDefault="006F7C15">
      <w:pPr>
        <w:numPr>
          <w:ilvl w:val="0"/>
          <w:numId w:val="8"/>
        </w:numPr>
        <w:kinsoku w:val="0"/>
        <w:overflowPunct w:val="0"/>
        <w:autoSpaceDE/>
        <w:autoSpaceDN/>
        <w:adjustRightInd/>
        <w:spacing w:before="375" w:line="372" w:lineRule="exact"/>
        <w:ind w:right="504"/>
        <w:textAlignment w:val="baseline"/>
        <w:rPr>
          <w:sz w:val="28"/>
          <w:szCs w:val="28"/>
          <w:lang w:val="es-ES" w:eastAsia="es-ES"/>
        </w:rPr>
      </w:pPr>
      <w:r>
        <w:rPr>
          <w:sz w:val="28"/>
          <w:szCs w:val="28"/>
          <w:lang w:val="es-ES" w:eastAsia="es-ES"/>
        </w:rPr>
        <w:t>Según las disposiciones del artículo 16 de la Ley No. 7969, rector en la materia, se recuerda que los fallos de este Tribunal son de Acatamiento Inmediato, Est</w:t>
      </w:r>
      <w:r>
        <w:rPr>
          <w:sz w:val="28"/>
          <w:szCs w:val="28"/>
          <w:lang w:val="es-ES" w:eastAsia="es-ES"/>
        </w:rPr>
        <w:t>ricto y Obligatorio.</w:t>
      </w:r>
    </w:p>
    <w:p w:rsidR="00E559FA" w:rsidRPr="00E559FA" w:rsidRDefault="006F7C15" w:rsidP="00E559FA">
      <w:pPr>
        <w:numPr>
          <w:ilvl w:val="0"/>
          <w:numId w:val="8"/>
        </w:numPr>
        <w:kinsoku w:val="0"/>
        <w:overflowPunct w:val="0"/>
        <w:autoSpaceDE/>
        <w:autoSpaceDN/>
        <w:adjustRightInd/>
        <w:spacing w:before="9" w:after="479" w:line="751" w:lineRule="exact"/>
        <w:textAlignment w:val="baseline"/>
        <w:rPr>
          <w:sz w:val="24"/>
          <w:szCs w:val="24"/>
        </w:rPr>
      </w:pPr>
      <w:r>
        <w:rPr>
          <w:sz w:val="28"/>
          <w:szCs w:val="28"/>
          <w:lang w:val="es-ES" w:eastAsia="es-ES"/>
        </w:rPr>
        <w:t>Rige a partir de su notificación.</w:t>
      </w:r>
      <w:r>
        <w:rPr>
          <w:sz w:val="28"/>
          <w:szCs w:val="28"/>
          <w:lang w:val="es-ES" w:eastAsia="es-ES"/>
        </w:rPr>
        <w:br/>
      </w:r>
      <w:r>
        <w:rPr>
          <w:b/>
          <w:bCs/>
          <w:i/>
          <w:iCs/>
          <w:sz w:val="28"/>
          <w:szCs w:val="28"/>
          <w:lang w:val="es-ES" w:eastAsia="es-ES"/>
        </w:rPr>
        <w:t>NOTIFIQUESE.</w:t>
      </w:r>
    </w:p>
    <w:p w:rsidR="00E559FA" w:rsidRPr="00E94E94" w:rsidRDefault="00E559FA" w:rsidP="00E559FA">
      <w:pPr>
        <w:pStyle w:val="Style4"/>
        <w:kinsoku w:val="0"/>
        <w:autoSpaceDE/>
        <w:ind w:left="72"/>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E559FA" w:rsidRPr="00E94E94" w:rsidRDefault="00E559FA" w:rsidP="00E559FA">
      <w:pPr>
        <w:pStyle w:val="Style4"/>
        <w:kinsoku w:val="0"/>
        <w:autoSpaceDE/>
        <w:ind w:left="72"/>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E559FA" w:rsidRPr="00E94E94" w:rsidRDefault="00E559FA" w:rsidP="00E559FA">
      <w:pPr>
        <w:pStyle w:val="Style4"/>
        <w:kinsoku w:val="0"/>
        <w:autoSpaceDE/>
        <w:ind w:left="72"/>
        <w:rPr>
          <w:rStyle w:val="CharacterStyle4"/>
          <w:spacing w:val="2"/>
          <w:w w:val="105"/>
          <w:sz w:val="28"/>
          <w:lang w:val="es-ES" w:eastAsia="es-ES"/>
        </w:rPr>
      </w:pPr>
    </w:p>
    <w:p w:rsidR="00E559FA" w:rsidRPr="00E94E94" w:rsidRDefault="00E559FA" w:rsidP="00E559FA">
      <w:pPr>
        <w:pStyle w:val="Style4"/>
        <w:kinsoku w:val="0"/>
        <w:autoSpaceDE/>
        <w:ind w:left="72"/>
        <w:rPr>
          <w:rStyle w:val="CharacterStyle4"/>
          <w:spacing w:val="2"/>
          <w:w w:val="105"/>
          <w:sz w:val="28"/>
          <w:lang w:val="es-ES" w:eastAsia="es-ES"/>
        </w:rPr>
      </w:pPr>
    </w:p>
    <w:p w:rsidR="00E559FA" w:rsidRPr="00E94E94" w:rsidRDefault="00E559FA" w:rsidP="00E559FA">
      <w:pPr>
        <w:pStyle w:val="Style4"/>
        <w:kinsoku w:val="0"/>
        <w:autoSpaceDE/>
        <w:ind w:left="72"/>
        <w:rPr>
          <w:rStyle w:val="CharacterStyle4"/>
          <w:spacing w:val="2"/>
          <w:w w:val="105"/>
          <w:sz w:val="28"/>
          <w:lang w:val="es-ES" w:eastAsia="es-ES"/>
        </w:rPr>
      </w:pPr>
    </w:p>
    <w:p w:rsidR="00E559FA" w:rsidRPr="00E94E94" w:rsidRDefault="00E559FA" w:rsidP="00E559FA">
      <w:pPr>
        <w:pStyle w:val="Style4"/>
        <w:kinsoku w:val="0"/>
        <w:autoSpaceDE/>
        <w:ind w:left="72"/>
        <w:rPr>
          <w:rStyle w:val="CharacterStyle4"/>
          <w:spacing w:val="2"/>
          <w:w w:val="105"/>
          <w:sz w:val="28"/>
          <w:lang w:val="es-ES" w:eastAsia="es-ES"/>
        </w:rPr>
      </w:pPr>
    </w:p>
    <w:p w:rsidR="00E559FA" w:rsidRPr="00E94E94" w:rsidRDefault="00E559FA" w:rsidP="00E559FA">
      <w:pPr>
        <w:pStyle w:val="Style4"/>
        <w:kinsoku w:val="0"/>
        <w:autoSpaceDE/>
        <w:ind w:left="72"/>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E559FA" w:rsidRPr="00E94E94" w:rsidRDefault="00E559FA" w:rsidP="00E559FA">
      <w:pPr>
        <w:kinsoku w:val="0"/>
        <w:overflowPunct w:val="0"/>
        <w:autoSpaceDE/>
        <w:autoSpaceDN/>
        <w:adjustRightInd/>
        <w:spacing w:before="309" w:after="138" w:line="313" w:lineRule="exact"/>
        <w:ind w:left="72" w:right="576"/>
        <w:jc w:val="both"/>
        <w:textAlignment w:val="baseline"/>
        <w:rPr>
          <w:rFonts w:ascii="Verdana" w:hAnsi="Verdana" w:cs="Verdana"/>
          <w:b/>
          <w:bCs/>
          <w:sz w:val="24"/>
          <w:szCs w:val="22"/>
          <w:lang w:val="es-ES" w:eastAsia="es-ES"/>
        </w:rPr>
      </w:pPr>
      <w:r w:rsidRPr="00E94E94">
        <w:rPr>
          <w:rStyle w:val="CharacterStyle4"/>
          <w:spacing w:val="2"/>
          <w:w w:val="105"/>
          <w:sz w:val="28"/>
          <w:lang w:val="es-ES" w:eastAsia="es-ES"/>
        </w:rPr>
        <w:tab/>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000000" w:rsidRDefault="00E559FA" w:rsidP="00E559FA">
      <w:pPr>
        <w:kinsoku w:val="0"/>
        <w:overflowPunct w:val="0"/>
        <w:autoSpaceDE/>
        <w:autoSpaceDN/>
        <w:adjustRightInd/>
        <w:spacing w:before="9" w:after="479" w:line="751" w:lineRule="exact"/>
        <w:ind w:left="72"/>
        <w:textAlignment w:val="baseline"/>
        <w:rPr>
          <w:sz w:val="24"/>
          <w:szCs w:val="24"/>
        </w:rPr>
        <w:sectPr w:rsidR="00000000">
          <w:pgSz w:w="12240" w:h="15840"/>
          <w:pgMar w:top="1440" w:right="1154" w:bottom="220" w:left="1666" w:header="720" w:footer="720" w:gutter="0"/>
          <w:cols w:space="720"/>
          <w:noEndnote/>
        </w:sectPr>
      </w:pPr>
      <w:r>
        <w:rPr>
          <w:sz w:val="24"/>
          <w:szCs w:val="24"/>
        </w:rPr>
        <w:t xml:space="preserve"> </w:t>
      </w:r>
    </w:p>
    <w:p w:rsidR="006F7C15" w:rsidRDefault="006F7C15" w:rsidP="00E559FA">
      <w:pPr>
        <w:tabs>
          <w:tab w:val="right" w:pos="2736"/>
        </w:tabs>
        <w:kinsoku w:val="0"/>
        <w:overflowPunct w:val="0"/>
        <w:autoSpaceDE/>
        <w:autoSpaceDN/>
        <w:adjustRightInd/>
        <w:spacing w:before="19" w:line="245" w:lineRule="exact"/>
        <w:textAlignment w:val="baseline"/>
        <w:rPr>
          <w:i/>
          <w:iCs/>
          <w:sz w:val="23"/>
          <w:szCs w:val="23"/>
          <w:lang w:val="es-ES" w:eastAsia="es-ES"/>
        </w:rPr>
      </w:pPr>
    </w:p>
    <w:sectPr w:rsidR="006F7C15">
      <w:type w:val="continuous"/>
      <w:pgSz w:w="12240" w:h="15840"/>
      <w:pgMar w:top="1440" w:right="1795" w:bottom="220" w:left="76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EB85"/>
    <w:multiLevelType w:val="singleLevel"/>
    <w:tmpl w:val="36A6B620"/>
    <w:lvl w:ilvl="0">
      <w:numFmt w:val="bullet"/>
      <w:lvlText w:val="·"/>
      <w:lvlJc w:val="left"/>
      <w:pPr>
        <w:tabs>
          <w:tab w:val="num" w:pos="792"/>
        </w:tabs>
        <w:ind w:left="792" w:hanging="360"/>
      </w:pPr>
      <w:rPr>
        <w:rFonts w:ascii="Symbol" w:hAnsi="Symbol" w:cs="Symbol"/>
        <w:i/>
        <w:iCs/>
        <w:snapToGrid/>
        <w:sz w:val="28"/>
        <w:szCs w:val="28"/>
      </w:rPr>
    </w:lvl>
  </w:abstractNum>
  <w:abstractNum w:abstractNumId="1">
    <w:nsid w:val="017F0AEA"/>
    <w:multiLevelType w:val="singleLevel"/>
    <w:tmpl w:val="1980A9D0"/>
    <w:lvl w:ilvl="0">
      <w:start w:val="2"/>
      <w:numFmt w:val="decimal"/>
      <w:lvlText w:val="%1.-"/>
      <w:lvlJc w:val="left"/>
      <w:pPr>
        <w:tabs>
          <w:tab w:val="num" w:pos="720"/>
        </w:tabs>
        <w:ind w:left="72"/>
      </w:pPr>
      <w:rPr>
        <w:b/>
        <w:snapToGrid/>
        <w:sz w:val="28"/>
        <w:szCs w:val="28"/>
      </w:rPr>
    </w:lvl>
  </w:abstractNum>
  <w:abstractNum w:abstractNumId="2">
    <w:nsid w:val="0399F77B"/>
    <w:multiLevelType w:val="singleLevel"/>
    <w:tmpl w:val="1989296F"/>
    <w:lvl w:ilvl="0">
      <w:start w:val="2"/>
      <w:numFmt w:val="upperRoman"/>
      <w:lvlText w:val="%1.-"/>
      <w:lvlJc w:val="left"/>
      <w:pPr>
        <w:tabs>
          <w:tab w:val="num" w:pos="720"/>
        </w:tabs>
      </w:pPr>
      <w:rPr>
        <w:b/>
        <w:bCs/>
        <w:snapToGrid/>
        <w:sz w:val="28"/>
        <w:szCs w:val="28"/>
      </w:rPr>
    </w:lvl>
  </w:abstractNum>
  <w:abstractNum w:abstractNumId="3">
    <w:nsid w:val="07503AAE"/>
    <w:multiLevelType w:val="singleLevel"/>
    <w:tmpl w:val="0D90A5B0"/>
    <w:lvl w:ilvl="0">
      <w:start w:val="3"/>
      <w:numFmt w:val="decimal"/>
      <w:lvlText w:val="%1.-"/>
      <w:lvlJc w:val="left"/>
      <w:pPr>
        <w:tabs>
          <w:tab w:val="num" w:pos="792"/>
        </w:tabs>
        <w:ind w:left="72"/>
      </w:pPr>
      <w:rPr>
        <w:b/>
        <w:snapToGrid/>
        <w:sz w:val="28"/>
        <w:szCs w:val="28"/>
      </w:rPr>
    </w:lvl>
  </w:abstractNum>
  <w:abstractNum w:abstractNumId="4">
    <w:nsid w:val="07A9F311"/>
    <w:multiLevelType w:val="singleLevel"/>
    <w:tmpl w:val="0ACEFC12"/>
    <w:lvl w:ilvl="0">
      <w:start w:val="1"/>
      <w:numFmt w:val="decimal"/>
      <w:lvlText w:val="%1.-"/>
      <w:lvlJc w:val="left"/>
      <w:pPr>
        <w:tabs>
          <w:tab w:val="num" w:pos="720"/>
        </w:tabs>
      </w:pPr>
      <w:rPr>
        <w:b/>
        <w:snapToGrid/>
        <w:spacing w:val="7"/>
        <w:sz w:val="28"/>
        <w:szCs w:val="28"/>
      </w:rPr>
    </w:lvl>
  </w:abstractNum>
  <w:num w:numId="1">
    <w:abstractNumId w:val="4"/>
  </w:num>
  <w:num w:numId="2">
    <w:abstractNumId w:val="4"/>
    <w:lvlOverride w:ilvl="0">
      <w:lvl w:ilvl="0">
        <w:numFmt w:val="decimal"/>
        <w:lvlText w:val="%1.-"/>
        <w:lvlJc w:val="left"/>
        <w:pPr>
          <w:tabs>
            <w:tab w:val="num" w:pos="720"/>
          </w:tabs>
        </w:pPr>
        <w:rPr>
          <w:b/>
          <w:snapToGrid/>
          <w:spacing w:val="6"/>
          <w:sz w:val="28"/>
          <w:szCs w:val="28"/>
        </w:rPr>
      </w:lvl>
    </w:lvlOverride>
  </w:num>
  <w:num w:numId="3">
    <w:abstractNumId w:val="0"/>
  </w:num>
  <w:num w:numId="4">
    <w:abstractNumId w:val="0"/>
    <w:lvlOverride w:ilvl="0">
      <w:lvl w:ilvl="0">
        <w:numFmt w:val="bullet"/>
        <w:lvlText w:val="·"/>
        <w:lvlJc w:val="left"/>
        <w:pPr>
          <w:tabs>
            <w:tab w:val="num" w:pos="792"/>
          </w:tabs>
          <w:ind w:left="792" w:hanging="288"/>
        </w:pPr>
        <w:rPr>
          <w:rFonts w:ascii="Symbol" w:hAnsi="Symbol" w:cs="Symbol"/>
          <w:i/>
          <w:iCs/>
          <w:snapToGrid/>
          <w:spacing w:val="9"/>
          <w:sz w:val="28"/>
          <w:szCs w:val="28"/>
        </w:rPr>
      </w:lvl>
    </w:lvlOverride>
  </w:num>
  <w:num w:numId="5">
    <w:abstractNumId w:val="3"/>
  </w:num>
  <w:num w:numId="6">
    <w:abstractNumId w:val="3"/>
    <w:lvlOverride w:ilvl="0">
      <w:lvl w:ilvl="0">
        <w:numFmt w:val="decimal"/>
        <w:lvlText w:val="%1.-"/>
        <w:lvlJc w:val="left"/>
        <w:pPr>
          <w:tabs>
            <w:tab w:val="num" w:pos="792"/>
          </w:tabs>
          <w:ind w:left="72"/>
        </w:pPr>
        <w:rPr>
          <w:b/>
          <w:snapToGrid/>
          <w:sz w:val="28"/>
          <w:szCs w:val="28"/>
        </w:rPr>
      </w:lvl>
    </w:lvlOverride>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A029D"/>
    <w:rsid w:val="0015208C"/>
    <w:rsid w:val="001722CB"/>
    <w:rsid w:val="006F7C15"/>
    <w:rsid w:val="009A029D"/>
    <w:rsid w:val="009B744C"/>
    <w:rsid w:val="00E559FA"/>
    <w:rsid w:val="00FF03E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E559FA"/>
    <w:rPr>
      <w:rFonts w:eastAsia="Times New Roman"/>
      <w:sz w:val="21"/>
      <w:szCs w:val="21"/>
    </w:rPr>
  </w:style>
  <w:style w:type="character" w:customStyle="1" w:styleId="CharacterStyle4">
    <w:name w:val="Character Style 4"/>
    <w:uiPriority w:val="99"/>
    <w:rsid w:val="00E559F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2862</Words>
  <Characters>15746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2015-11-24T17:57:00Z</dcterms:created>
  <dcterms:modified xsi:type="dcterms:W3CDTF">2015-11-24T17:57:00Z</dcterms:modified>
</cp:coreProperties>
</file>